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9E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陕西省药械集中采购工作线上答疑会重点问题汇编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（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color="auto" w:fill="FFFFFF"/>
        </w:rPr>
        <w:t>2026年第一季度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）</w:t>
      </w:r>
    </w:p>
    <w:p w14:paraId="66D27FD7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陕西省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公共资源交易中心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2026年第一季度药械集采工作线上答疑活动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分三场进行，分别面向药品企业、医用耗材企业及医疗机构。现将各场次核心问题及答复汇编如下。</w:t>
      </w:r>
    </w:p>
    <w:p w14:paraId="0AF0A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一、面向药品企业（3月25日）</w:t>
      </w:r>
    </w:p>
    <w:p w14:paraId="075DA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核心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题：国家集采接续、挂网价格治理（红黄标）、日常挂网与撤网规则、差比价执行、系统操作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2C429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 挂网与撤网</w:t>
      </w:r>
    </w:p>
    <w:p w14:paraId="35A6E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因价格治理</w:t>
      </w:r>
      <w:r>
        <w:rPr>
          <w:rFonts w:hint="eastAsia" w:ascii="仿宋_GB2312" w:hAnsi="仿宋_GB2312" w:eastAsia="仿宋_GB2312" w:cs="仿宋_GB2312"/>
          <w:sz w:val="32"/>
          <w:szCs w:val="32"/>
        </w:rPr>
        <w:t>被撤网的产品，是否影响后续参与河南19省集采申报？</w:t>
      </w:r>
    </w:p>
    <w:p w14:paraId="03B80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答复：不影响。</w:t>
      </w:r>
    </w:p>
    <w:p w14:paraId="33E97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：去年因未联动全国最低价被撤网，满一年后如何恢复挂网？</w:t>
      </w:r>
    </w:p>
    <w:p w14:paraId="7540A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答复：间歇期结束后，可直接走日常挂网通道重新申报。</w:t>
      </w:r>
    </w:p>
    <w:p w14:paraId="0E503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非活跃状态的挂网品种，如何调整为活跃状态？</w:t>
      </w:r>
    </w:p>
    <w:p w14:paraId="67927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答复：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医疗机构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通过线下采购，并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将采购发票通过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线上补单功能上传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至采购平台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配送企业对补单进行确认，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流程完成后自动恢复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活跃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2DCBD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：过评满三家后未过评产品被撤网，现产品已过评，如何恢复挂网？</w:t>
      </w:r>
      <w:bookmarkStart w:id="0" w:name="_GoBack"/>
      <w:bookmarkEnd w:id="0"/>
    </w:p>
    <w:p w14:paraId="75A66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答复：可通过“目录调整-过评通道”申请，前提是满足挂网条件（三省价格），并符合差比价要求。</w:t>
      </w:r>
    </w:p>
    <w:p w14:paraId="45E35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 价格管理与红黄标</w:t>
      </w:r>
    </w:p>
    <w:p w14:paraId="11B91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：同厂家同通用名的中成药，不同包装之间是按日均费用还是差比价计算价格？</w:t>
      </w:r>
    </w:p>
    <w:p w14:paraId="18C38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答复：同通用名的中成药按日均费用相同的原则计算。平台近期将开展同厂家、同通用名中成药的价格治理，并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在系统内</w:t>
      </w:r>
      <w:r>
        <w:rPr>
          <w:rFonts w:hint="eastAsia" w:ascii="仿宋_GB2312" w:hAnsi="仿宋_GB2312" w:eastAsia="仿宋_GB2312" w:cs="仿宋_GB2312"/>
          <w:sz w:val="32"/>
          <w:szCs w:val="32"/>
        </w:rPr>
        <w:t>推送结果。</w:t>
      </w:r>
    </w:p>
    <w:p w14:paraId="74495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：独家品种（中选）为何也会有红黄标？</w:t>
      </w:r>
    </w:p>
    <w:p w14:paraId="6D9C9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答复：按集采目录进行管理，同一目录下视为适应症相同，会进行价格测算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价格不变则无法改变标识。</w:t>
      </w:r>
    </w:p>
    <w:p w14:paraId="0B1B4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：红黄标产品的锚点价在系统中无法查看，能否优化显示？</w:t>
      </w:r>
    </w:p>
    <w:p w14:paraId="1BF31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答复：红黄标价已在挂网目录中推送。锚点价测算有疑问可拨打咨询电话或现场咨询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也可通过红黄标价格推算锚点价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77D46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：红黄标评估何时落地？化药大概何时完成？</w:t>
      </w:r>
    </w:p>
    <w:p w14:paraId="6B948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答复：正在进行9-11批国采非中选产品的标识，后续将陆续开展省级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和省际</w:t>
      </w:r>
      <w:r>
        <w:rPr>
          <w:rFonts w:hint="eastAsia" w:ascii="仿宋_GB2312" w:hAnsi="仿宋_GB2312" w:eastAsia="仿宋_GB2312" w:cs="仿宋_GB2312"/>
          <w:sz w:val="32"/>
          <w:szCs w:val="32"/>
        </w:rPr>
        <w:t>联盟、普通化药和中成药的标识工作。化药预计在四五月份逐步推进。</w:t>
      </w:r>
    </w:p>
    <w:p w14:paraId="65630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：国采1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8批非中选药品的红黄标申诉，何时出结果？</w:t>
      </w:r>
    </w:p>
    <w:p w14:paraId="57EFB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答复：申诉截止后，平台会统一计算并在系统内推送结果。</w:t>
      </w:r>
    </w:p>
    <w:p w14:paraId="0C46F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：非中选产品的红黄标如何计算？</w:t>
      </w:r>
    </w:p>
    <w:p w14:paraId="5762F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答复：按照国家医保局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【2026】</w:t>
      </w:r>
      <w:r>
        <w:rPr>
          <w:rFonts w:hint="eastAsia" w:ascii="仿宋_GB2312" w:hAnsi="仿宋_GB2312" w:eastAsia="仿宋_GB2312" w:cs="仿宋_GB2312"/>
          <w:sz w:val="32"/>
          <w:szCs w:val="32"/>
        </w:rPr>
        <w:t>2号文的计算原则进行颜色标识。</w:t>
      </w:r>
    </w:p>
    <w:p w14:paraId="48446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 集采与合同</w:t>
      </w:r>
    </w:p>
    <w:p w14:paraId="06926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：国采1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-8</w:t>
      </w:r>
      <w:r>
        <w:rPr>
          <w:rFonts w:hint="eastAsia" w:ascii="仿宋_GB2312" w:hAnsi="仿宋_GB2312" w:eastAsia="仿宋_GB2312" w:cs="仿宋_GB2312"/>
          <w:sz w:val="32"/>
          <w:szCs w:val="32"/>
        </w:rPr>
        <w:t>批接续，未在供应清单内的规格/包装，按中选价差比调整后，是否为中选身份？</w:t>
      </w:r>
    </w:p>
    <w:p w14:paraId="2E713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答复：不是，为普通挂网身份。其价格是否作为1.8倍计算锚点，要看具体中选结果，以中选价为准。</w:t>
      </w:r>
    </w:p>
    <w:p w14:paraId="7CCC4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：作为第十批集采中选企业，医院报量与实际采购量差距悬殊，如何解决？</w:t>
      </w:r>
    </w:p>
    <w:p w14:paraId="071FF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答复：建议向省医保局反馈，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也</w:t>
      </w:r>
      <w:r>
        <w:rPr>
          <w:rFonts w:hint="eastAsia" w:ascii="仿宋_GB2312" w:hAnsi="仿宋_GB2312" w:eastAsia="仿宋_GB2312" w:cs="仿宋_GB2312"/>
          <w:sz w:val="32"/>
          <w:szCs w:val="32"/>
        </w:rPr>
        <w:t>可递交相关资料至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</w:rPr>
        <w:t>交易中心，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由省交易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中心向省局反馈。</w:t>
      </w:r>
    </w:p>
    <w:p w14:paraId="0C676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：广东双氯芬酸中选企业，渭南市无一家医疗机构发起合同，是何原因？</w:t>
      </w:r>
    </w:p>
    <w:p w14:paraId="43F2A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答复：需了解具体情况，与地市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医保局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合同导入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省交易中心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会向省局反馈。</w:t>
      </w:r>
    </w:p>
    <w:p w14:paraId="3ED66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 挂网规则与差比价</w:t>
      </w:r>
    </w:p>
    <w:p w14:paraId="4EADF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：同通用名不同适应症的产品，价格是否有差别？</w:t>
      </w:r>
    </w:p>
    <w:p w14:paraId="27003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答复：按差比价规则，不同适应症单列代表品，不进行差比。</w:t>
      </w:r>
    </w:p>
    <w:p w14:paraId="46241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：含量差异在八倍以上的产品，是否可以不遵守差比价规则？</w:t>
      </w:r>
    </w:p>
    <w:p w14:paraId="6740D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答复：是的，按差比价规则，含量八倍以上单列代表品。</w:t>
      </w:r>
    </w:p>
    <w:p w14:paraId="32C8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：一类新药、一类精神药品如何挂网？</w:t>
      </w:r>
    </w:p>
    <w:p w14:paraId="33400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答复：一类新药按三省限价挂网；一类精神药品不需要挂网。</w:t>
      </w:r>
    </w:p>
    <w:p w14:paraId="7C1A0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 系统操作与信息维护</w:t>
      </w:r>
    </w:p>
    <w:p w14:paraId="10B23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：药品持有人变更后，陕西平台查不到新产品信息，如何操作？</w:t>
      </w:r>
    </w:p>
    <w:p w14:paraId="0E17E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答复：需按《服务规范1.0》要求，现场递交纸质材料，变更企业信息。</w:t>
      </w:r>
    </w:p>
    <w:p w14:paraId="559E0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：价格调整申请时，价格证明文件无法上传（点击无反应），如何解决？</w:t>
      </w:r>
    </w:p>
    <w:p w14:paraId="6C823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答复：可尝试360浏览器、清除浏览器缓存、更换电脑等方法。咨询电话：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029-</w:t>
      </w:r>
      <w:r>
        <w:rPr>
          <w:rFonts w:hint="eastAsia" w:ascii="仿宋_GB2312" w:hAnsi="仿宋_GB2312" w:eastAsia="仿宋_GB2312" w:cs="仿宋_GB2312"/>
          <w:sz w:val="32"/>
          <w:szCs w:val="32"/>
        </w:rPr>
        <w:t>88661311。</w:t>
      </w:r>
    </w:p>
    <w:p w14:paraId="1DBBA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：平台是否有QQ群进行日常咨询？</w:t>
      </w:r>
    </w:p>
    <w:p w14:paraId="30E59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答复：无QQ群。咨询电话：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029-</w:t>
      </w:r>
      <w:r>
        <w:rPr>
          <w:rFonts w:hint="eastAsia" w:ascii="仿宋_GB2312" w:hAnsi="仿宋_GB2312" w:eastAsia="仿宋_GB2312" w:cs="仿宋_GB2312"/>
          <w:sz w:val="32"/>
          <w:szCs w:val="32"/>
        </w:rPr>
        <w:t>88661311（工作日下午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点）。</w:t>
      </w:r>
    </w:p>
    <w:p w14:paraId="4A808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二、面向医用耗材企业（3月26日）</w:t>
      </w:r>
    </w:p>
    <w:p w14:paraId="6467C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核心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题：价格比对、带量采购执行（口腔正畸托槽）、挂网与变更、系统操作（点配送、结算）、价格标识（红黄绿）。</w:t>
      </w:r>
    </w:p>
    <w:p w14:paraId="4FAB1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 挂网与申报</w:t>
      </w:r>
    </w:p>
    <w:p w14:paraId="52665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：《服务规范1.0》修订后，常态挂网是否还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能通过</w:t>
      </w:r>
      <w:r>
        <w:rPr>
          <w:rFonts w:hint="eastAsia" w:ascii="仿宋_GB2312" w:hAnsi="仿宋_GB2312" w:eastAsia="仿宋_GB2312" w:cs="仿宋_GB2312"/>
          <w:sz w:val="32"/>
          <w:szCs w:val="32"/>
        </w:rPr>
        <w:t>医疗机构证明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的方式来挂网</w:t>
      </w:r>
      <w:r>
        <w:rPr>
          <w:rFonts w:hint="eastAsia" w:ascii="仿宋_GB2312" w:hAnsi="仿宋_GB2312" w:eastAsia="仿宋_GB2312" w:cs="仿宋_GB2312"/>
          <w:sz w:val="32"/>
          <w:szCs w:val="32"/>
        </w:rPr>
        <w:t>？</w:t>
      </w:r>
    </w:p>
    <w:p w14:paraId="7EC3D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答复：已取消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医疗机构证明的挂网方式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，现需全国三个省份的挂网价即可申报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挂网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6ABC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：创新产品如何申报挂网？</w:t>
      </w:r>
    </w:p>
    <w:p w14:paraId="04635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答复：目前无特殊通道，按正常产品申报。</w:t>
      </w:r>
    </w:p>
    <w:p w14:paraId="709FF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：注册证到期未更新，多久会影响网采？</w:t>
      </w:r>
    </w:p>
    <w:p w14:paraId="3549D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暂时</w:t>
      </w:r>
      <w:r>
        <w:rPr>
          <w:rFonts w:hint="eastAsia" w:ascii="仿宋_GB2312" w:hAnsi="仿宋_GB2312" w:eastAsia="仿宋_GB2312" w:cs="仿宋_GB2312"/>
          <w:sz w:val="32"/>
          <w:szCs w:val="32"/>
        </w:rPr>
        <w:t>不影响交易。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及时去国家库更新注册证，</w:t>
      </w:r>
      <w:r>
        <w:rPr>
          <w:rFonts w:hint="eastAsia" w:ascii="仿宋_GB2312" w:hAnsi="仿宋_GB2312" w:eastAsia="仿宋_GB2312" w:cs="仿宋_GB2312"/>
          <w:sz w:val="32"/>
          <w:szCs w:val="32"/>
        </w:rPr>
        <w:t>只要27位医保码不变，国家库更新后平台会同步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更新信息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2C5C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配送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企业名称变更如何在平台操作？</w:t>
      </w:r>
    </w:p>
    <w:p w14:paraId="34453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答复：先在医保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公共服务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网厅和CA证书处变更名称，再向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</w:rPr>
        <w:t>交易中心递交纸质申请（自拟申请+法人授权书）。</w:t>
      </w:r>
    </w:p>
    <w:p w14:paraId="12D3F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 价格管理与标识</w:t>
      </w:r>
    </w:p>
    <w:p w14:paraId="21A5A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：第八批耗材价格比对何时开始？</w:t>
      </w:r>
    </w:p>
    <w:p w14:paraId="52551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答复：近期将开展，请关注平台通知。</w:t>
      </w:r>
    </w:p>
    <w:p w14:paraId="67590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：价格比对是否会抓取外省集采价格？</w:t>
      </w:r>
    </w:p>
    <w:p w14:paraId="7D78E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目前集采价格不在比对范围内，</w:t>
      </w:r>
      <w:r>
        <w:rPr>
          <w:rFonts w:hint="eastAsia" w:ascii="仿宋_GB2312" w:hAnsi="仿宋_GB2312" w:eastAsia="仿宋_GB2312" w:cs="仿宋_GB2312"/>
          <w:sz w:val="32"/>
          <w:szCs w:val="32"/>
        </w:rPr>
        <w:t>比对的是挂网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限</w:t>
      </w:r>
      <w:r>
        <w:rPr>
          <w:rFonts w:hint="eastAsia" w:ascii="仿宋_GB2312" w:hAnsi="仿宋_GB2312" w:eastAsia="仿宋_GB2312" w:cs="仿宋_GB2312"/>
          <w:sz w:val="32"/>
          <w:szCs w:val="32"/>
        </w:rPr>
        <w:t>价。</w:t>
      </w:r>
    </w:p>
    <w:p w14:paraId="35BB0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：加权平均价标红的产品，对采购有何影响？</w:t>
      </w:r>
    </w:p>
    <w:p w14:paraId="3A17A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答复：医院端可以看到红/黄/绿标识，红标会提示医疗机构谨慎采购，但不影响正常下单。标识按月更新。</w:t>
      </w:r>
    </w:p>
    <w:p w14:paraId="2816E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：企业降价后，标红的产品多久能恢复正常标识？</w:t>
      </w:r>
    </w:p>
    <w:p w14:paraId="69CD4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答复：平台按月更新，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次</w:t>
      </w:r>
      <w:r>
        <w:rPr>
          <w:rFonts w:hint="eastAsia" w:ascii="仿宋_GB2312" w:hAnsi="仿宋_GB2312" w:eastAsia="仿宋_GB2312" w:cs="仿宋_GB2312"/>
          <w:sz w:val="32"/>
          <w:szCs w:val="32"/>
        </w:rPr>
        <w:t>月会刷新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标识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A4D4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：全国最低价联动，直辖市（如北京、上海）的价格是否在比对范围内？</w:t>
      </w:r>
    </w:p>
    <w:p w14:paraId="4FA3B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直辖市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价格</w:t>
      </w:r>
      <w:r>
        <w:rPr>
          <w:rFonts w:hint="eastAsia" w:ascii="仿宋_GB2312" w:hAnsi="仿宋_GB2312" w:eastAsia="仿宋_GB2312" w:cs="仿宋_GB2312"/>
          <w:sz w:val="32"/>
          <w:szCs w:val="32"/>
        </w:rPr>
        <w:t>在比对范围内。</w:t>
      </w:r>
    </w:p>
    <w:p w14:paraId="0EBF7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 带量采购</w:t>
      </w:r>
    </w:p>
    <w:p w14:paraId="57889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：口腔正畸托槽带量采购，上次信息采集未参加，能否补录？</w:t>
      </w:r>
    </w:p>
    <w:p w14:paraId="3D67F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答复：本次为正式报名，未参加的可以参与。请关注平台通知，错过则无法补报。</w:t>
      </w:r>
    </w:p>
    <w:p w14:paraId="39B19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：口腔正畸托槽集采是全国还是16省？</w:t>
      </w:r>
    </w:p>
    <w:p w14:paraId="72FC1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答复：本次是全国大多数省份参加。</w:t>
      </w:r>
    </w:p>
    <w:p w14:paraId="366A1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：产品未在陕西挂网，是否影响参与其他省份的带量采购报量？</w:t>
      </w:r>
    </w:p>
    <w:p w14:paraId="25B3A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不影响。报量由医疗机构决定，挂网由企业决定。</w:t>
      </w:r>
    </w:p>
    <w:p w14:paraId="075AD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：作为陕西牵头集采的中选产品，在外省降价了，如何在陕西调整？</w:t>
      </w:r>
    </w:p>
    <w:p w14:paraId="1E9F7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答复：线上可通过降价管理模块操作；同时需线下递交书面降价说明（含法人授权书等），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陕西省交易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中心将统一向联盟省份推送。</w:t>
      </w:r>
    </w:p>
    <w:p w14:paraId="44FFC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：集采中选产品未在供应清单内，平台能否标识为“集采中选”？</w:t>
      </w:r>
    </w:p>
    <w:p w14:paraId="76DAC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答复：备注中会有“不视为非中选”标识，但采购模式仍为限价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模式。</w:t>
      </w:r>
    </w:p>
    <w:p w14:paraId="29BBF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 系统操作与配送</w:t>
      </w:r>
    </w:p>
    <w:p w14:paraId="235ED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：如何解除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某家医院的配送关系？</w:t>
      </w:r>
    </w:p>
    <w:p w14:paraId="4353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答复：无法直接解除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与医院的配送关系。</w:t>
      </w:r>
      <w:r>
        <w:rPr>
          <w:rFonts w:hint="eastAsia" w:ascii="仿宋_GB2312" w:hAnsi="仿宋_GB2312" w:eastAsia="仿宋_GB2312" w:cs="仿宋_GB2312"/>
          <w:sz w:val="32"/>
          <w:szCs w:val="32"/>
        </w:rPr>
        <w:t>平台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功能设置上是</w:t>
      </w:r>
      <w:r>
        <w:rPr>
          <w:rFonts w:hint="eastAsia" w:ascii="仿宋_GB2312" w:hAnsi="仿宋_GB2312" w:eastAsia="仿宋_GB2312" w:cs="仿宋_GB2312"/>
          <w:sz w:val="32"/>
          <w:szCs w:val="32"/>
        </w:rPr>
        <w:t>强要求每家医院至少保留一家配送企业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必须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先行设置</w:t>
      </w:r>
      <w:r>
        <w:rPr>
          <w:rFonts w:hint="eastAsia" w:ascii="仿宋_GB2312" w:hAnsi="仿宋_GB2312" w:eastAsia="仿宋_GB2312" w:cs="仿宋_GB2312"/>
          <w:sz w:val="32"/>
          <w:szCs w:val="32"/>
        </w:rPr>
        <w:t>另一家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配送企业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，才能解除与原配送企业的配送关系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5EA6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：挂网产品包装数量和单位未维护，导致医院无法采购，怎么办？</w:t>
      </w:r>
    </w:p>
    <w:p w14:paraId="44557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答复：已发通知要求企业维护，未维护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包装信息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的产品按暂停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挂网</w:t>
      </w:r>
      <w:r>
        <w:rPr>
          <w:rFonts w:hint="eastAsia" w:ascii="仿宋_GB2312" w:hAnsi="仿宋_GB2312" w:eastAsia="仿宋_GB2312" w:cs="仿宋_GB2312"/>
          <w:sz w:val="32"/>
          <w:szCs w:val="32"/>
        </w:rPr>
        <w:t>处理。企业补充完整后可自动恢复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挂网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29EF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：企业注册证增加规格型号，27位码不变，平台如何更新？</w:t>
      </w:r>
    </w:p>
    <w:p w14:paraId="101AF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答复自动同步国家医保编码库数据，每月更新一次。</w:t>
      </w:r>
    </w:p>
    <w:p w14:paraId="4E5FA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：集采产品线上结算申请，货款由谁支付？回款周期多久？</w:t>
      </w:r>
    </w:p>
    <w:p w14:paraId="1F285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答复：医保基金直接支付。具体回款时间取决于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当地</w:t>
      </w:r>
      <w:r>
        <w:rPr>
          <w:rFonts w:hint="eastAsia" w:ascii="仿宋_GB2312" w:hAnsi="仿宋_GB2312" w:eastAsia="仿宋_GB2312" w:cs="仿宋_GB2312"/>
          <w:sz w:val="32"/>
          <w:szCs w:val="32"/>
        </w:rPr>
        <w:t>医保局，平台可查询支付单状态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。</w:t>
      </w:r>
    </w:p>
    <w:p w14:paraId="5EC2F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：发票金额因小数点后四位与平台订单金额不符，如何上传？</w:t>
      </w:r>
    </w:p>
    <w:p w14:paraId="6DBDD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答复：平台计算时会四舍五入。只要订单金额四舍五入后与发票总金额一致即可。</w:t>
      </w:r>
    </w:p>
    <w:p w14:paraId="335E0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 联审通办</w:t>
      </w:r>
    </w:p>
    <w:p w14:paraId="0F2AE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：新挂网产品，通过“联审通办”平台申报，需要提供几个外省价格？</w:t>
      </w:r>
    </w:p>
    <w:p w14:paraId="65A82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答复：最少需要三个省份核验通过（协办省份全部核验完成后，陕西才进行最终核验）。</w:t>
      </w:r>
    </w:p>
    <w:p w14:paraId="4A8EF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：联审通办申报通过后，如何同步到陕西子系统？</w:t>
      </w:r>
    </w:p>
    <w:p w14:paraId="496E6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目前</w:t>
      </w:r>
      <w:r>
        <w:rPr>
          <w:rFonts w:hint="eastAsia" w:ascii="仿宋_GB2312" w:hAnsi="仿宋_GB2312" w:eastAsia="仿宋_GB2312" w:cs="仿宋_GB2312"/>
          <w:sz w:val="32"/>
          <w:szCs w:val="32"/>
        </w:rPr>
        <w:t>每周处理一次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通过“联审通办”申报的产品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审核通过后将产品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同步到交易系统。</w:t>
      </w:r>
    </w:p>
    <w:p w14:paraId="0C1D0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三、面向医疗机构（3月27日）</w:t>
      </w:r>
    </w:p>
    <w:p w14:paraId="165BD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核心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题：采购操作（院内目录、议价）、集采执行（合同签订、任务量完成）、价格调整、网采率计算、系统功能优化。</w:t>
      </w:r>
    </w:p>
    <w:p w14:paraId="2892F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 采购操作与院内目录</w:t>
      </w:r>
    </w:p>
    <w:p w14:paraId="3CA25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：院内目录只能添加，不能删除，导致品种过多难以选择，能否优化？</w:t>
      </w:r>
    </w:p>
    <w:p w14:paraId="26916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答复：目前只能禁用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院内目录的产品，可通过药品统一医保编码或通用名等查询条件，查询到具体产品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5A49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：药品降价或调价，平台能否有更明显的标识提醒？</w:t>
      </w:r>
    </w:p>
    <w:p w14:paraId="45CBB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答复：目前可在“一个月内挂网产品变更”目录中查看。价格调整是动态的，每周一、周四进行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调整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9487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：如何精确查询耗材医保码（27位）？</w:t>
      </w:r>
    </w:p>
    <w:p w14:paraId="05EC1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答复：在挂网目录管理中，点击“展开”后，可通过“耗材统一编码”输入完整的27位码查询。</w:t>
      </w:r>
    </w:p>
    <w:p w14:paraId="3B7BC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：如何区分药品是集采还是非集采？</w:t>
      </w:r>
    </w:p>
    <w:p w14:paraId="0F62D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答复：在院内目录或挂网目录中，通过“项目名称”筛选（含“集采”字样）或查看“价格属性”（采购价）。</w:t>
      </w:r>
    </w:p>
    <w:p w14:paraId="7F885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：如何区分两个院区的采购订单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？</w:t>
      </w:r>
    </w:p>
    <w:p w14:paraId="68707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答复：可在“采购管理-收货地址维护”中增加不同院区地址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，可在下单时选择不同院区的地址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694B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 价格调整与结算</w:t>
      </w:r>
    </w:p>
    <w:p w14:paraId="44DCB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：集采调价（如1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8批接续）时间紧，价格更新与医保结算衔接不上，给医院造成困扰，能否提前预留时间？</w:t>
      </w:r>
    </w:p>
    <w:p w14:paraId="2DCF9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答复：此次时间紧是因国家执行时间紧张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日常调价会尽量避开周末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139E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：价格调整后，导出的Excel能否体现原价和新价？</w:t>
      </w:r>
    </w:p>
    <w:p w14:paraId="778A4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答复：在“一个月内挂网产品变更”中查看，导出Excel包含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价格</w:t>
      </w:r>
      <w:r>
        <w:rPr>
          <w:rFonts w:hint="eastAsia" w:ascii="仿宋_GB2312" w:hAnsi="仿宋_GB2312" w:eastAsia="仿宋_GB2312" w:cs="仿宋_GB2312"/>
          <w:sz w:val="32"/>
          <w:szCs w:val="32"/>
        </w:rPr>
        <w:t>变更信息。</w:t>
      </w:r>
    </w:p>
    <w:p w14:paraId="0F6EB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：网采率中的“医保结算金额”数据有误（远超药品采购额），如何核实？</w:t>
      </w:r>
    </w:p>
    <w:p w14:paraId="7C25F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答复：请联系省/市医保局，由他们协调医保信息中心核查结算明细。</w:t>
      </w:r>
    </w:p>
    <w:p w14:paraId="51AE0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 集采执行与合同</w:t>
      </w:r>
    </w:p>
    <w:p w14:paraId="58C6C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：中选厂家不供货或供货不及时，影响任务完成，怎么办？</w:t>
      </w:r>
    </w:p>
    <w:p w14:paraId="21BD3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答复：可向地市医保局反馈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。可先走“补单”完成合同量。</w:t>
      </w:r>
    </w:p>
    <w:p w14:paraId="30649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：集采厂家不及时签订三方协议，合同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一直未签</w:t>
      </w:r>
      <w:r>
        <w:rPr>
          <w:rFonts w:hint="eastAsia" w:ascii="仿宋_GB2312" w:hAnsi="仿宋_GB2312" w:eastAsia="仿宋_GB2312" w:cs="仿宋_GB2312"/>
          <w:sz w:val="32"/>
          <w:szCs w:val="32"/>
        </w:rPr>
        <w:t>，怎么办？</w:t>
      </w:r>
    </w:p>
    <w:p w14:paraId="42E02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答复：平台后期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</w:t>
      </w:r>
      <w:r>
        <w:rPr>
          <w:rFonts w:hint="eastAsia" w:ascii="仿宋_GB2312" w:hAnsi="仿宋_GB2312" w:eastAsia="仿宋_GB2312" w:cs="仿宋_GB2312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三方的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</w:rPr>
        <w:t>行为进行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统计上报</w:t>
      </w:r>
      <w:r>
        <w:rPr>
          <w:rFonts w:hint="eastAsia" w:ascii="仿宋_GB2312" w:hAnsi="仿宋_GB2312" w:eastAsia="仿宋_GB2312" w:cs="仿宋_GB2312"/>
          <w:sz w:val="32"/>
          <w:szCs w:val="32"/>
        </w:rPr>
        <w:t>。可先走补单完成采购。</w:t>
      </w:r>
    </w:p>
    <w:p w14:paraId="4B80B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：合同到期后，下一轮续签未开始，空档期能否继续沿用原合同产品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？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建议将此条款加入合同模板。</w:t>
      </w:r>
    </w:p>
    <w:p w14:paraId="55E31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答复：可以继续采购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原中选产品，会将建议反馈给省局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717E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：报量的规格厂家不生产了，能否采购同厂家同品种的其他中选规格？</w:t>
      </w:r>
    </w:p>
    <w:p w14:paraId="77433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答复：可以采购同厂家、同规格、不同包装的中选产品，计入合同量。不同规格或非中选产品不计入。</w:t>
      </w:r>
    </w:p>
    <w:p w14:paraId="51F8A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：集采合同已执行，但系统显示“已归档”，后续采购是否计入任务量？</w:t>
      </w:r>
    </w:p>
    <w:p w14:paraId="110D0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答复：可能是合同执行期已结束。请以项目列表中的实际开始和结束时间为准。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执行期结束后采购不计入任务量。</w:t>
      </w:r>
    </w:p>
    <w:p w14:paraId="55770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 网采率</w:t>
      </w:r>
    </w:p>
    <w:p w14:paraId="783E4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：网采率是按“配送金额”还是“收货金额”计算？</w:t>
      </w:r>
    </w:p>
    <w:p w14:paraId="42A75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答复：按配送金额计算（即配送企业点配送后）。收货与否不影响配送金额统计。</w:t>
      </w:r>
    </w:p>
    <w:p w14:paraId="7C8B5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：高值耗材网采率统计口径是什么？为何与我们自行统计差异大？</w:t>
      </w:r>
    </w:p>
    <w:p w14:paraId="3964A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答复：按国家下发的4000多种前15位医保编码的高值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医用</w:t>
      </w:r>
      <w:r>
        <w:rPr>
          <w:rFonts w:hint="eastAsia" w:ascii="仿宋_GB2312" w:hAnsi="仿宋_GB2312" w:eastAsia="仿宋_GB2312" w:cs="仿宋_GB2312"/>
          <w:sz w:val="32"/>
          <w:szCs w:val="32"/>
        </w:rPr>
        <w:t>耗材目录统计。医疗机构无法查看具体目录，但测算公式和方法已在平台发布。</w:t>
      </w:r>
    </w:p>
    <w:p w14:paraId="07CE0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：网采率数据（如配送金额、医保结算金额）能否按需筛选（如集采/非集采）？</w:t>
      </w:r>
    </w:p>
    <w:p w14:paraId="4B005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答复：目前无法实现动态筛选，因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集采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身份会动态变化。</w:t>
      </w:r>
    </w:p>
    <w:p w14:paraId="1338E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 系统功能优化建议</w:t>
      </w:r>
    </w:p>
    <w:p w14:paraId="03859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：能否将红黄标药品一键导出？或增加筛选列？</w:t>
      </w:r>
    </w:p>
    <w:p w14:paraId="03DCD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答复：目前无导出功能，后续探讨可行性。</w:t>
      </w:r>
    </w:p>
    <w:p w14:paraId="4D417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： 能否批量上传采购计划？</w:t>
      </w:r>
    </w:p>
    <w:p w14:paraId="672D5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答复：计划开发“历史采购订单模板”功能，支持对模板增删改后一键发送。</w:t>
      </w:r>
    </w:p>
    <w:p w14:paraId="33AA9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：配送企业只有5天回填时间，容易漏填，能否延长？</w:t>
      </w:r>
    </w:p>
    <w:p w14:paraId="65EA5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答复：目前为政策规定时间，无法随意延长。</w:t>
      </w:r>
    </w:p>
    <w:p w14:paraId="3D21B31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各单位如有进一步疑问，可咨询电话：029—88661311 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  接听时间：14:00-17:00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周一、三(药品业务答疑)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周二、四(耗材业务答疑)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周五（平台操作答疑）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 w14:paraId="0E532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我中心将按季度开展线上</w:t>
      </w:r>
      <w:r>
        <w:rPr>
          <w:rFonts w:hint="eastAsia" w:ascii="仿宋_GB2312" w:hAnsi="仿宋_GB2312" w:eastAsia="仿宋_GB2312" w:cs="仿宋_GB2312"/>
          <w:sz w:val="32"/>
          <w:szCs w:val="32"/>
        </w:rPr>
        <w:t>答疑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预计</w:t>
      </w:r>
      <w:r>
        <w:rPr>
          <w:rFonts w:hint="eastAsia" w:ascii="仿宋_GB2312" w:hAnsi="仿宋_GB2312" w:eastAsia="仿宋_GB2312" w:cs="仿宋_GB2312"/>
          <w:sz w:val="32"/>
          <w:szCs w:val="32"/>
        </w:rPr>
        <w:t>下季度（6月）将再次开展线上答疑活动，请关注平台通知。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2F7D97"/>
    <w:rsid w:val="6FDA3417"/>
    <w:rsid w:val="742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4333</Words>
  <Characters>4475</Characters>
  <Paragraphs>152</Paragraphs>
  <TotalTime>20</TotalTime>
  <ScaleCrop>false</ScaleCrop>
  <LinksUpToDate>false</LinksUpToDate>
  <CharactersWithSpaces>4495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2026-03-27T09:15:00Z</dcterms:created>
  <dc:creator> DJZ</dc:creator>
  <cp:lastModifiedBy> DJZ</cp:lastModifiedBy>
  <dcterms:modified xsi:type="dcterms:W3CDTF">2026-03-31T09:26:11Z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411AF4764F474D4EB6F9C346CBD97463_13</vt:lpwstr>
  </property>
  <property fmtid="{D5CDD505-2E9C-101B-9397-08002B2CF9AE}" pid="4" name="KSOTemplateDocerSaveRecord">
    <vt:lpwstr>eyJoZGlkIjoiMDdmZDMyNDUxNjYyNWJiMDc4ZTZhYjBlOWY0NDk5OWQiLCJ1c2VySWQiOiIyNjM2MDk1OTUifQ==</vt:lpwstr>
  </property>
</Properties>
</file>