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both"/>
        <w:textAlignment w:val="auto"/>
        <w:rPr>
          <w:rFonts w:hint="default" w:ascii="方正小标宋简体" w:hAnsi="宋体" w:eastAsia="方正小标宋简体"/>
          <w:color w:val="auto"/>
          <w:spacing w:val="-20"/>
          <w:sz w:val="44"/>
          <w:szCs w:val="44"/>
          <w:lang w:val="en-US" w:eastAsia="zh-CN"/>
        </w:rPr>
      </w:pPr>
      <w:r>
        <w:rPr>
          <w:rFonts w:hint="eastAsia" w:ascii="黑体" w:hAnsi="黑体" w:eastAsia="黑体" w:cs="黑体"/>
          <w:b w:val="0"/>
          <w:bCs w:val="0"/>
          <w:color w:val="auto"/>
          <w:spacing w:val="-20"/>
          <w:sz w:val="32"/>
          <w:szCs w:val="32"/>
          <w:lang w:eastAsia="zh-CN"/>
        </w:rPr>
        <w:t>附件</w:t>
      </w:r>
      <w:r>
        <w:rPr>
          <w:rFonts w:hint="eastAsia" w:ascii="黑体" w:hAnsi="黑体" w:eastAsia="黑体" w:cs="黑体"/>
          <w:b w:val="0"/>
          <w:bCs w:val="0"/>
          <w:color w:val="auto"/>
          <w:spacing w:val="-20"/>
          <w:sz w:val="32"/>
          <w:szCs w:val="32"/>
          <w:lang w:val="en-US" w:eastAsia="zh-CN"/>
        </w:rPr>
        <w:t>1</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center"/>
        <w:textAlignment w:val="auto"/>
        <w:rPr>
          <w:rFonts w:hint="eastAsia" w:ascii="方正小标宋简体" w:hAnsi="宋体" w:eastAsia="方正小标宋简体"/>
          <w:color w:val="auto"/>
          <w:spacing w:val="-20"/>
          <w:sz w:val="44"/>
          <w:szCs w:val="44"/>
        </w:rPr>
      </w:pP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center"/>
        <w:textAlignment w:val="auto"/>
        <w:rPr>
          <w:rFonts w:ascii="黑体" w:hAnsi="黑体" w:eastAsia="黑体"/>
          <w:color w:val="auto"/>
          <w:spacing w:val="-20"/>
          <w:sz w:val="32"/>
          <w:szCs w:val="32"/>
        </w:rPr>
      </w:pPr>
      <w:r>
        <w:rPr>
          <w:rFonts w:hint="eastAsia" w:ascii="方正小标宋简体" w:hAnsi="宋体" w:eastAsia="方正小标宋简体"/>
          <w:color w:val="auto"/>
          <w:spacing w:val="-20"/>
          <w:sz w:val="44"/>
          <w:szCs w:val="44"/>
        </w:rPr>
        <w:t>内蒙古自治区药品监管行政处罚裁量</w:t>
      </w:r>
      <w:r>
        <w:rPr>
          <w:rFonts w:hint="eastAsia" w:ascii="方正小标宋简体" w:hAnsi="宋体" w:eastAsia="方正小标宋简体"/>
          <w:color w:val="auto"/>
          <w:spacing w:val="-20"/>
          <w:sz w:val="44"/>
          <w:szCs w:val="44"/>
          <w:lang w:eastAsia="zh-CN"/>
        </w:rPr>
        <w:t>通用基准</w:t>
      </w: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i w:val="0"/>
          <w:caps w:val="0"/>
          <w:color w:val="auto"/>
          <w:spacing w:val="0"/>
          <w:sz w:val="32"/>
          <w:szCs w:val="32"/>
          <w:shd w:val="clear" w:color="auto" w:fill="FFFFFF"/>
        </w:rPr>
      </w:pP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一</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color w:val="auto"/>
          <w:spacing w:val="6"/>
          <w:kern w:val="2"/>
          <w:sz w:val="32"/>
          <w:szCs w:val="32"/>
          <w:lang w:val="en-US" w:eastAsia="zh-CN" w:bidi="ar-SA"/>
        </w:rPr>
        <w:t>根据国家药品监督管理局《</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监督管理行政处罚裁量适用规则</w:t>
      </w:r>
      <w:r>
        <w:rPr>
          <w:rFonts w:hint="eastAsia" w:ascii="仿宋_GB2312" w:hAnsi="仿宋_GB2312" w:eastAsia="仿宋_GB2312" w:cs="仿宋_GB2312"/>
          <w:color w:val="auto"/>
          <w:spacing w:val="6"/>
          <w:kern w:val="2"/>
          <w:sz w:val="32"/>
          <w:szCs w:val="32"/>
          <w:lang w:val="en-US" w:eastAsia="zh-CN" w:bidi="ar-SA"/>
        </w:rPr>
        <w:t>》（以下简称《规则》）制定本基准</w:t>
      </w:r>
      <w:r>
        <w:rPr>
          <w:rFonts w:hint="eastAsia" w:ascii="仿宋_GB2312" w:hAnsi="仿宋_GB2312" w:eastAsia="仿宋_GB2312" w:cs="仿宋_GB2312"/>
          <w:i w:val="0"/>
          <w:caps w:val="0"/>
          <w:color w:val="auto"/>
          <w:spacing w:val="0"/>
          <w:sz w:val="32"/>
          <w:szCs w:val="32"/>
          <w:shd w:val="clear" w:color="auto" w:fill="FFFFFF"/>
          <w:lang w:val="en-US" w:eastAsia="zh-CN"/>
        </w:rPr>
        <w:t>。本基准对</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药品、医疗器械和化妆品行政处罚的</w:t>
      </w:r>
      <w:r>
        <w:rPr>
          <w:rFonts w:hint="eastAsia" w:ascii="仿宋_GB2312" w:hAnsi="仿宋_GB2312" w:eastAsia="仿宋_GB2312" w:cs="仿宋_GB2312"/>
          <w:i w:val="0"/>
          <w:caps w:val="0"/>
          <w:color w:val="auto"/>
          <w:spacing w:val="0"/>
          <w:sz w:val="32"/>
          <w:szCs w:val="32"/>
          <w:shd w:val="clear" w:color="auto" w:fill="FFFFFF"/>
          <w:lang w:val="en-US" w:eastAsia="zh-CN"/>
        </w:rPr>
        <w:t>共性裁量因素和从重、一般、从轻、减轻、不予处罚情形，以及违法责任等</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级和位阶的判定作出规定，为药品、医疗器械和化妆品行政处罚裁量</w:t>
      </w:r>
      <w:r>
        <w:rPr>
          <w:rFonts w:hint="eastAsia" w:ascii="仿宋_GB2312" w:hAnsi="仿宋_GB2312" w:eastAsia="仿宋_GB2312" w:cs="仿宋_GB2312"/>
          <w:i w:val="0"/>
          <w:caps w:val="0"/>
          <w:color w:val="auto"/>
          <w:spacing w:val="0"/>
          <w:sz w:val="32"/>
          <w:szCs w:val="32"/>
          <w:shd w:val="clear" w:color="auto" w:fill="FFFFFF"/>
          <w:lang w:val="en-US" w:eastAsia="zh-CN"/>
        </w:rPr>
        <w:t>的通用基准。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b w:val="0"/>
          <w:bCs w:val="0"/>
          <w:i w:val="0"/>
          <w:caps w:val="0"/>
          <w:color w:val="auto"/>
          <w:spacing w:val="0"/>
          <w:kern w:val="2"/>
          <w:sz w:val="32"/>
          <w:szCs w:val="32"/>
          <w:shd w:val="clear" w:color="auto" w:fill="FFFFFF"/>
          <w:lang w:val="en-US" w:eastAsia="zh-CN" w:bidi="ar-SA"/>
        </w:rPr>
      </w:pPr>
      <w:r>
        <w:rPr>
          <w:rFonts w:hint="eastAsia" w:ascii="黑体" w:hAnsi="黑体" w:eastAsia="黑体" w:cs="黑体"/>
          <w:b w:val="0"/>
          <w:bCs w:val="0"/>
          <w:i w:val="0"/>
          <w:caps w:val="0"/>
          <w:color w:val="auto"/>
          <w:spacing w:val="0"/>
          <w:kern w:val="2"/>
          <w:sz w:val="32"/>
          <w:szCs w:val="32"/>
          <w:shd w:val="clear" w:color="auto" w:fill="FFFFFF"/>
          <w:lang w:val="en-US" w:eastAsia="zh-CN" w:bidi="ar-SA"/>
        </w:rPr>
        <w:t>第二条</w:t>
      </w:r>
      <w:r>
        <w:rPr>
          <w:rFonts w:hint="eastAsia" w:ascii="仿宋_GB2312" w:hAnsi="仿宋_GB2312" w:eastAsia="仿宋_GB2312" w:cs="仿宋_GB2312"/>
          <w:b w:val="0"/>
          <w:bCs w:val="0"/>
          <w:i w:val="0"/>
          <w:caps w:val="0"/>
          <w:color w:val="auto"/>
          <w:spacing w:val="0"/>
          <w:kern w:val="2"/>
          <w:sz w:val="32"/>
          <w:szCs w:val="32"/>
          <w:shd w:val="clear" w:color="auto" w:fill="FFFFFF"/>
          <w:lang w:val="en-US" w:eastAsia="zh-CN" w:bidi="ar-SA"/>
        </w:rPr>
        <w:t xml:space="preserve">  本基准坚持以铸牢中华民族共同体意识为主线，适用于全区药品、医疗器械和化妆品监管行政处罚的裁量及说理，并与药品、医疗器械和化妆品行政处罚裁量基准配套适用。裁量时结合相关事实、证据，先依据通用基准判定违法行为的责任等级、位阶，再对应药品、医疗器械和化妆品行政处罚裁量基准的责任等级、位阶、适用条件，确定裁量幅度、处罚标准，进行裁量说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黑体" w:hAnsi="黑体" w:eastAsia="黑体" w:cs="黑体"/>
          <w:i w:val="0"/>
          <w:caps w:val="0"/>
          <w:color w:val="auto"/>
          <w:spacing w:val="0"/>
          <w:sz w:val="32"/>
          <w:szCs w:val="32"/>
          <w:shd w:val="clear" w:color="auto" w:fill="FFFFFF"/>
          <w:lang w:eastAsia="zh-CN"/>
        </w:rPr>
        <w:t>第三条</w:t>
      </w:r>
      <w:r>
        <w:rPr>
          <w:rFonts w:hint="eastAsia" w:ascii="仿宋_GB2312" w:hAnsi="仿宋_GB2312" w:eastAsia="仿宋_GB2312" w:cs="仿宋_GB2312"/>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行使行政处罚裁量权，应当结合</w:t>
      </w:r>
      <w:r>
        <w:rPr>
          <w:rFonts w:hint="eastAsia" w:ascii="仿宋_GB2312" w:hAnsi="仿宋_GB2312" w:eastAsia="仿宋_GB2312" w:cs="仿宋_GB2312"/>
          <w:i w:val="0"/>
          <w:caps w:val="0"/>
          <w:color w:val="auto"/>
          <w:spacing w:val="0"/>
          <w:sz w:val="32"/>
          <w:szCs w:val="32"/>
          <w:shd w:val="clear" w:color="auto" w:fill="FFFFFF"/>
          <w:lang w:eastAsia="zh-CN"/>
        </w:rPr>
        <w:t>违法事实</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参照下列</w:t>
      </w:r>
      <w:r>
        <w:rPr>
          <w:rFonts w:hint="eastAsia" w:ascii="仿宋_GB2312" w:hAnsi="仿宋_GB2312" w:eastAsia="仿宋_GB2312" w:cs="仿宋_GB2312"/>
          <w:i w:val="0"/>
          <w:caps w:val="0"/>
          <w:color w:val="auto"/>
          <w:spacing w:val="0"/>
          <w:sz w:val="32"/>
          <w:szCs w:val="32"/>
          <w:shd w:val="clear" w:color="auto" w:fill="FFFFFF"/>
        </w:rPr>
        <w:t>因素</w:t>
      </w:r>
      <w:r>
        <w:rPr>
          <w:rFonts w:hint="eastAsia" w:ascii="仿宋_GB2312" w:hAnsi="仿宋_GB2312" w:eastAsia="仿宋_GB2312" w:cs="仿宋_GB2312"/>
          <w:i w:val="0"/>
          <w:caps w:val="0"/>
          <w:color w:val="auto"/>
          <w:spacing w:val="0"/>
          <w:sz w:val="32"/>
          <w:szCs w:val="32"/>
          <w:shd w:val="clear" w:color="auto" w:fill="FFFFFF"/>
          <w:lang w:eastAsia="zh-CN"/>
        </w:rPr>
        <w:t>和标准进行裁量。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（一）</w:t>
      </w:r>
      <w:r>
        <w:rPr>
          <w:rFonts w:hint="eastAsia" w:ascii="仿宋_GB2312" w:hAnsi="仿宋_GB2312" w:eastAsia="仿宋_GB2312" w:cs="仿宋_GB2312"/>
          <w:i w:val="0"/>
          <w:caps w:val="0"/>
          <w:color w:val="auto"/>
          <w:spacing w:val="0"/>
          <w:sz w:val="32"/>
          <w:szCs w:val="32"/>
          <w:shd w:val="clear" w:color="auto" w:fill="FFFFFF"/>
          <w:lang w:eastAsia="zh-CN"/>
        </w:rPr>
        <w:t>当事人年龄、智力及精神健康状况。</w:t>
      </w:r>
      <w:r>
        <w:rPr>
          <w:rFonts w:hint="eastAsia" w:ascii="仿宋_GB2312" w:hAnsi="仿宋_GB2312" w:eastAsia="仿宋_GB2312" w:cs="仿宋_GB2312"/>
          <w:i w:val="0"/>
          <w:caps w:val="0"/>
          <w:color w:val="auto"/>
          <w:spacing w:val="0"/>
          <w:sz w:val="32"/>
          <w:szCs w:val="32"/>
          <w:shd w:val="clear" w:color="auto" w:fill="FFFFFF"/>
          <w:lang w:val="en-US" w:eastAsia="zh-CN"/>
        </w:rPr>
        <w:t>具体裁量时</w:t>
      </w:r>
      <w:r>
        <w:rPr>
          <w:rFonts w:hint="eastAsia" w:ascii="仿宋_GB2312" w:hAnsi="仿宋_GB2312" w:eastAsia="仿宋_GB2312" w:cs="仿宋_GB2312"/>
          <w:i w:val="0"/>
          <w:caps w:val="0"/>
          <w:color w:val="auto"/>
          <w:spacing w:val="0"/>
          <w:sz w:val="32"/>
          <w:szCs w:val="32"/>
          <w:shd w:val="clear" w:color="auto" w:fill="FFFFFF"/>
          <w:lang w:eastAsia="zh-CN"/>
        </w:rPr>
        <w:t>执行</w:t>
      </w:r>
      <w:r>
        <w:rPr>
          <w:rFonts w:hint="eastAsia" w:ascii="仿宋_GB2312" w:hAnsi="仿宋_GB2312" w:eastAsia="仿宋_GB2312" w:cs="仿宋_GB2312"/>
          <w:color w:val="auto"/>
          <w:spacing w:val="6"/>
          <w:kern w:val="2"/>
          <w:sz w:val="32"/>
          <w:szCs w:val="32"/>
          <w:lang w:val="en-US" w:eastAsia="zh-CN" w:bidi="ar-SA"/>
        </w:rPr>
        <w:t>《规则》</w:t>
      </w:r>
      <w:r>
        <w:rPr>
          <w:rFonts w:hint="eastAsia" w:ascii="仿宋_GB2312" w:hAnsi="仿宋_GB2312" w:eastAsia="仿宋_GB2312" w:cs="仿宋_GB2312"/>
          <w:i w:val="0"/>
          <w:caps w:val="0"/>
          <w:color w:val="auto"/>
          <w:spacing w:val="0"/>
          <w:sz w:val="32"/>
          <w:szCs w:val="32"/>
          <w:shd w:val="clear" w:color="auto" w:fill="FFFFFF"/>
          <w:lang w:eastAsia="zh-CN"/>
        </w:rPr>
        <w:t>规定。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（二）当事人是否存在</w:t>
      </w:r>
      <w:r>
        <w:rPr>
          <w:rFonts w:hint="eastAsia" w:ascii="仿宋_GB2312" w:hAnsi="仿宋_GB2312" w:eastAsia="仿宋_GB2312" w:cs="仿宋_GB2312"/>
          <w:i w:val="0"/>
          <w:caps w:val="0"/>
          <w:color w:val="auto"/>
          <w:spacing w:val="0"/>
          <w:sz w:val="32"/>
          <w:szCs w:val="32"/>
          <w:shd w:val="clear" w:color="auto" w:fill="FFFFFF"/>
        </w:rPr>
        <w:t>主观过错</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主观过错程度应当根据当事人的认知能力、注意义务、违法动机、行为方式以及规避监管情况综合判断。程度上可以分为</w:t>
      </w:r>
      <w:r>
        <w:rPr>
          <w:rFonts w:hint="eastAsia" w:ascii="仿宋_GB2312" w:hAnsi="仿宋_GB2312" w:eastAsia="仿宋_GB2312" w:cs="仿宋_GB2312"/>
          <w:color w:val="auto"/>
          <w:sz w:val="32"/>
          <w:szCs w:val="32"/>
          <w:lang w:eastAsia="zh-CN"/>
        </w:rPr>
        <w:t>无主观过错、</w:t>
      </w:r>
      <w:r>
        <w:rPr>
          <w:rFonts w:hint="eastAsia" w:ascii="仿宋_GB2312" w:hAnsi="仿宋_GB2312" w:eastAsia="仿宋_GB2312" w:cs="仿宋_GB2312"/>
          <w:color w:val="auto"/>
          <w:sz w:val="32"/>
          <w:szCs w:val="32"/>
          <w:lang w:val="en-US" w:eastAsia="zh-CN"/>
        </w:rPr>
        <w:t>存在一般主观过错、主观过错严重和</w:t>
      </w:r>
      <w:r>
        <w:rPr>
          <w:rFonts w:hint="eastAsia" w:ascii="仿宋_GB2312" w:hAnsi="仿宋_GB2312" w:eastAsia="仿宋_GB2312" w:cs="仿宋_GB2312"/>
          <w:color w:val="auto"/>
          <w:sz w:val="32"/>
          <w:szCs w:val="32"/>
          <w:lang w:eastAsia="zh-CN"/>
        </w:rPr>
        <w:t>主观故意。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违法频次。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1.当事人五年内在其全部生产经营地第一次实施同一性质违法行为，认定为初次违法。同一性质违法行为的认定以所违反法律规范的条、款作为依据，不具体到项。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当事人在</w:t>
      </w:r>
      <w:r>
        <w:rPr>
          <w:rFonts w:hint="eastAsia" w:ascii="仿宋_GB2312" w:hAnsi="仿宋_GB2312" w:eastAsia="仿宋_GB2312" w:cs="仿宋_GB2312"/>
          <w:i w:val="0"/>
          <w:caps w:val="0"/>
          <w:color w:val="auto"/>
          <w:spacing w:val="0"/>
          <w:sz w:val="32"/>
          <w:szCs w:val="32"/>
          <w:shd w:val="clear" w:color="auto" w:fill="FFFFFF"/>
          <w:lang w:val="en-US" w:eastAsia="zh-CN"/>
        </w:rPr>
        <w:t>两</w:t>
      </w:r>
      <w:r>
        <w:rPr>
          <w:rFonts w:hint="eastAsia" w:ascii="仿宋_GB2312" w:hAnsi="仿宋_GB2312" w:eastAsia="仿宋_GB2312" w:cs="仿宋_GB2312"/>
          <w:i w:val="0"/>
          <w:caps w:val="0"/>
          <w:color w:val="auto"/>
          <w:spacing w:val="0"/>
          <w:sz w:val="32"/>
          <w:szCs w:val="32"/>
          <w:shd w:val="clear" w:color="auto" w:fill="FFFFFF"/>
          <w:lang w:eastAsia="zh-CN"/>
        </w:rPr>
        <w:t>年内受到药品监管部门</w:t>
      </w:r>
      <w:r>
        <w:rPr>
          <w:rFonts w:hint="eastAsia" w:ascii="仿宋_GB2312" w:hAnsi="仿宋_GB2312" w:eastAsia="仿宋_GB2312" w:cs="仿宋_GB2312"/>
          <w:i w:val="0"/>
          <w:caps w:val="0"/>
          <w:color w:val="auto"/>
          <w:spacing w:val="0"/>
          <w:sz w:val="32"/>
          <w:szCs w:val="32"/>
          <w:shd w:val="clear" w:color="auto" w:fill="FFFFFF"/>
          <w:lang w:val="en-US" w:eastAsia="zh-CN"/>
        </w:rPr>
        <w:t>三次以上行政处罚，认定为</w:t>
      </w:r>
      <w:r>
        <w:rPr>
          <w:rFonts w:hint="eastAsia" w:ascii="仿宋_GB2312" w:hAnsi="仿宋_GB2312" w:eastAsia="仿宋_GB2312" w:cs="仿宋_GB2312"/>
          <w:i w:val="0"/>
          <w:caps w:val="0"/>
          <w:color w:val="auto"/>
          <w:spacing w:val="0"/>
          <w:sz w:val="32"/>
          <w:szCs w:val="32"/>
          <w:shd w:val="clear" w:color="auto" w:fill="FFFFFF"/>
          <w:lang w:eastAsia="zh-CN"/>
        </w:rPr>
        <w:t>多次违法。</w:t>
      </w:r>
      <w:r>
        <w:rPr>
          <w:rFonts w:hint="eastAsia" w:ascii="仿宋_GB2312" w:hAnsi="仿宋_GB2312" w:eastAsia="仿宋_GB2312" w:cs="仿宋_GB2312"/>
          <w:i w:val="0"/>
          <w:caps w:val="0"/>
          <w:color w:val="auto"/>
          <w:spacing w:val="0"/>
          <w:sz w:val="32"/>
          <w:szCs w:val="32"/>
          <w:shd w:val="clear" w:color="auto" w:fill="FFFFFF"/>
          <w:lang w:val="en-US" w:eastAsia="zh-CN"/>
        </w:rPr>
        <w:t>两</w:t>
      </w:r>
      <w:r>
        <w:rPr>
          <w:rFonts w:hint="eastAsia" w:ascii="仿宋_GB2312" w:hAnsi="仿宋_GB2312" w:eastAsia="仿宋_GB2312" w:cs="仿宋_GB2312"/>
          <w:i w:val="0"/>
          <w:caps w:val="0"/>
          <w:color w:val="auto"/>
          <w:spacing w:val="0"/>
          <w:sz w:val="32"/>
          <w:szCs w:val="32"/>
          <w:shd w:val="clear" w:color="auto" w:fill="FFFFFF"/>
          <w:lang w:eastAsia="zh-CN"/>
        </w:rPr>
        <w:t>年内是指第一次违法行为终了时间至第三次违法行为开始时间的时间间隔。</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）违法行为涉及的区域范围</w:t>
      </w:r>
      <w:r>
        <w:rPr>
          <w:rFonts w:hint="eastAsia" w:ascii="仿宋_GB2312" w:hAnsi="仿宋_GB2312" w:eastAsia="仿宋_GB2312" w:cs="仿宋_GB2312"/>
          <w:i w:val="0"/>
          <w:caps w:val="0"/>
          <w:color w:val="auto"/>
          <w:spacing w:val="0"/>
          <w:sz w:val="32"/>
          <w:szCs w:val="32"/>
          <w:shd w:val="clear" w:color="auto" w:fill="FFFFFF"/>
          <w:lang w:eastAsia="zh-CN"/>
        </w:rPr>
        <w:t>。生产、批发企业涉案产品仅在自治区范围内销售的，可以认定为涉及区域范围小，</w:t>
      </w:r>
      <w:r>
        <w:rPr>
          <w:rFonts w:hint="eastAsia" w:ascii="仿宋_GB2312" w:hAnsi="仿宋_GB2312" w:eastAsia="仿宋_GB2312" w:cs="仿宋_GB2312"/>
          <w:color w:val="auto"/>
          <w:sz w:val="32"/>
          <w:szCs w:val="32"/>
          <w:lang w:eastAsia="zh-CN"/>
        </w:rPr>
        <w:t>跨省自治区、直辖市销售的，可以认定为</w:t>
      </w:r>
      <w:r>
        <w:rPr>
          <w:rFonts w:hint="eastAsia" w:ascii="仿宋_GB2312" w:hAnsi="仿宋_GB2312" w:eastAsia="仿宋_GB2312" w:cs="仿宋_GB2312"/>
          <w:i w:val="0"/>
          <w:caps w:val="0"/>
          <w:color w:val="auto"/>
          <w:spacing w:val="0"/>
          <w:sz w:val="32"/>
          <w:szCs w:val="32"/>
          <w:shd w:val="clear" w:color="auto" w:fill="FFFFFF"/>
          <w:lang w:eastAsia="zh-CN"/>
        </w:rPr>
        <w:t>涉及</w:t>
      </w:r>
      <w:r>
        <w:rPr>
          <w:rFonts w:hint="eastAsia" w:ascii="仿宋_GB2312" w:hAnsi="仿宋_GB2312" w:eastAsia="仿宋_GB2312" w:cs="仿宋_GB2312"/>
          <w:color w:val="auto"/>
          <w:sz w:val="32"/>
          <w:szCs w:val="32"/>
          <w:lang w:eastAsia="zh-CN"/>
        </w:rPr>
        <w:t>区域范围较大。其他零售企业及使用单位按照其辖区范围，参照上述方式进行认定。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五</w:t>
      </w:r>
      <w:r>
        <w:rPr>
          <w:rFonts w:hint="eastAsia" w:ascii="仿宋_GB2312" w:hAnsi="仿宋_GB2312" w:eastAsia="仿宋_GB2312" w:cs="仿宋_GB2312"/>
          <w:i w:val="0"/>
          <w:caps w:val="0"/>
          <w:color w:val="auto"/>
          <w:spacing w:val="0"/>
          <w:sz w:val="32"/>
          <w:szCs w:val="32"/>
          <w:shd w:val="clear" w:color="auto" w:fill="FFFFFF"/>
        </w:rPr>
        <w:t>）违法行为持续的时间</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违法行为发生之日起持续不超过</w:t>
      </w:r>
      <w:r>
        <w:rPr>
          <w:rFonts w:hint="eastAsia" w:ascii="仿宋_GB2312" w:hAnsi="仿宋_GB2312" w:eastAsia="仿宋_GB2312" w:cs="仿宋_GB2312"/>
          <w:i w:val="0"/>
          <w:caps w:val="0"/>
          <w:color w:val="auto"/>
          <w:spacing w:val="0"/>
          <w:sz w:val="32"/>
          <w:szCs w:val="32"/>
          <w:shd w:val="clear" w:color="auto" w:fill="FFFFFF"/>
          <w:lang w:val="en-US" w:eastAsia="zh-CN"/>
        </w:rPr>
        <w:t>六个月的，认定为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违法行为时间短。</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违法行为发生之日起持续</w:t>
      </w:r>
      <w:r>
        <w:rPr>
          <w:rFonts w:hint="eastAsia" w:ascii="仿宋_GB2312" w:hAnsi="仿宋_GB2312" w:eastAsia="仿宋_GB2312" w:cs="仿宋_GB2312"/>
          <w:i w:val="0"/>
          <w:caps w:val="0"/>
          <w:color w:val="auto"/>
          <w:spacing w:val="0"/>
          <w:sz w:val="32"/>
          <w:szCs w:val="32"/>
          <w:shd w:val="clear" w:color="auto" w:fill="FFFFFF"/>
          <w:lang w:val="en-US" w:eastAsia="zh-CN"/>
        </w:rPr>
        <w:t>两年以上的，认定为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违法行为时间长。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3.针对违法行为的风险性，</w:t>
      </w:r>
      <w:r>
        <w:rPr>
          <w:rFonts w:hint="eastAsia" w:ascii="仿宋_GB2312" w:hAnsi="仿宋_GB2312" w:eastAsia="仿宋_GB2312" w:cs="仿宋_GB2312"/>
          <w:i w:val="0"/>
          <w:caps w:val="0"/>
          <w:color w:val="auto"/>
          <w:spacing w:val="0"/>
          <w:sz w:val="32"/>
          <w:szCs w:val="32"/>
          <w:shd w:val="clear" w:color="auto" w:fill="FFFFFF"/>
          <w:lang w:eastAsia="zh-CN"/>
        </w:rPr>
        <w:t>个别违法行为的持续时间可以进行调整，具体调整以药品、医疗器械和化妆品行政处罚裁量基准为准。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（六）</w:t>
      </w:r>
      <w:r>
        <w:rPr>
          <w:rFonts w:hint="eastAsia" w:ascii="仿宋_GB2312" w:hAnsi="仿宋_GB2312" w:eastAsia="仿宋_GB2312" w:cs="仿宋_GB2312"/>
          <w:i w:val="0"/>
          <w:caps w:val="0"/>
          <w:color w:val="auto"/>
          <w:spacing w:val="0"/>
          <w:sz w:val="32"/>
          <w:szCs w:val="32"/>
          <w:shd w:val="clear" w:color="auto" w:fill="FFFFFF"/>
        </w:rPr>
        <w:t>违法</w:t>
      </w:r>
      <w:r>
        <w:rPr>
          <w:rFonts w:hint="eastAsia" w:ascii="仿宋_GB2312" w:hAnsi="仿宋_GB2312" w:eastAsia="仿宋_GB2312" w:cs="仿宋_GB2312"/>
          <w:i w:val="0"/>
          <w:caps w:val="0"/>
          <w:color w:val="auto"/>
          <w:spacing w:val="0"/>
          <w:sz w:val="32"/>
          <w:szCs w:val="32"/>
          <w:shd w:val="clear" w:color="auto" w:fill="FFFFFF"/>
          <w:lang w:eastAsia="zh-CN"/>
        </w:rPr>
        <w:t>行为方法、</w:t>
      </w:r>
      <w:r>
        <w:rPr>
          <w:rFonts w:hint="eastAsia" w:ascii="仿宋_GB2312" w:hAnsi="仿宋_GB2312" w:eastAsia="仿宋_GB2312" w:cs="仿宋_GB2312"/>
          <w:i w:val="0"/>
          <w:caps w:val="0"/>
          <w:color w:val="auto"/>
          <w:spacing w:val="0"/>
          <w:sz w:val="32"/>
          <w:szCs w:val="32"/>
          <w:shd w:val="clear" w:color="auto" w:fill="FFFFFF"/>
        </w:rPr>
        <w:t>手段</w:t>
      </w:r>
      <w:r>
        <w:rPr>
          <w:rFonts w:hint="eastAsia" w:ascii="仿宋_GB2312" w:hAnsi="仿宋_GB2312" w:eastAsia="仿宋_GB2312" w:cs="仿宋_GB2312"/>
          <w:i w:val="0"/>
          <w:caps w:val="0"/>
          <w:color w:val="auto"/>
          <w:spacing w:val="0"/>
          <w:sz w:val="32"/>
          <w:szCs w:val="32"/>
          <w:shd w:val="clear" w:color="auto" w:fill="FFFFFF"/>
          <w:lang w:eastAsia="zh-CN"/>
        </w:rPr>
        <w:t>。是指利用信息化</w:t>
      </w:r>
      <w:r>
        <w:rPr>
          <w:rFonts w:hint="eastAsia" w:ascii="仿宋_GB2312" w:hAnsi="仿宋_GB2312" w:eastAsia="仿宋_GB2312" w:cs="仿宋_GB2312"/>
          <w:i w:val="0"/>
          <w:caps w:val="0"/>
          <w:color w:val="auto"/>
          <w:spacing w:val="0"/>
          <w:sz w:val="32"/>
          <w:szCs w:val="32"/>
          <w:shd w:val="clear" w:color="auto" w:fill="FFFFFF"/>
          <w:lang w:val="en-US" w:eastAsia="zh-CN"/>
        </w:rPr>
        <w:t>以及采用</w:t>
      </w:r>
      <w:r>
        <w:rPr>
          <w:rFonts w:hint="eastAsia" w:ascii="仿宋_GB2312" w:hAnsi="仿宋_GB2312" w:eastAsia="仿宋_GB2312" w:cs="仿宋_GB2312"/>
          <w:i w:val="0"/>
          <w:caps w:val="0"/>
          <w:color w:val="auto"/>
          <w:spacing w:val="0"/>
          <w:sz w:val="32"/>
          <w:szCs w:val="32"/>
          <w:shd w:val="clear" w:color="auto" w:fill="FFFFFF"/>
          <w:lang w:eastAsia="zh-CN"/>
        </w:rPr>
        <w:t>伪造、编造虚假材料记录、</w:t>
      </w:r>
      <w:r>
        <w:rPr>
          <w:rFonts w:hint="eastAsia" w:ascii="仿宋_GB2312" w:hAnsi="仿宋_GB2312" w:eastAsia="仿宋_GB2312" w:cs="仿宋_GB2312"/>
          <w:i w:val="0"/>
          <w:caps w:val="0"/>
          <w:color w:val="auto"/>
          <w:spacing w:val="0"/>
          <w:sz w:val="32"/>
          <w:szCs w:val="32"/>
          <w:shd w:val="clear" w:color="auto" w:fill="FFFFFF"/>
          <w:lang w:val="en-US" w:eastAsia="zh-CN"/>
        </w:rPr>
        <w:t>隐匿证据材料</w:t>
      </w:r>
      <w:r>
        <w:rPr>
          <w:rFonts w:hint="eastAsia" w:ascii="仿宋_GB2312" w:hAnsi="仿宋_GB2312" w:eastAsia="仿宋_GB2312" w:cs="仿宋_GB2312"/>
          <w:i w:val="0"/>
          <w:caps w:val="0"/>
          <w:color w:val="auto"/>
          <w:spacing w:val="0"/>
          <w:sz w:val="32"/>
          <w:szCs w:val="32"/>
          <w:shd w:val="clear" w:color="auto" w:fill="FFFFFF"/>
          <w:lang w:eastAsia="zh-CN"/>
        </w:rPr>
        <w:t>等掩盖违法事实</w:t>
      </w:r>
      <w:r>
        <w:rPr>
          <w:rFonts w:hint="eastAsia" w:ascii="仿宋_GB2312" w:hAnsi="仿宋_GB2312" w:eastAsia="仿宋_GB2312" w:cs="仿宋_GB2312"/>
          <w:i w:val="0"/>
          <w:caps w:val="0"/>
          <w:color w:val="auto"/>
          <w:spacing w:val="0"/>
          <w:sz w:val="32"/>
          <w:szCs w:val="32"/>
          <w:shd w:val="clear" w:color="auto" w:fill="FFFFFF"/>
          <w:lang w:val="en-US" w:eastAsia="zh-CN"/>
        </w:rPr>
        <w:t>的方法、手段</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七</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涉案产品风险性。</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涉案产品的风险性按照《规则》第八条、第九条规定进行确定。</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《规则》未规定的其他类型产品，综合使用方式、产品特征等确定产品风险性，综合裁量合理的档次幅度。</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（八）</w:t>
      </w:r>
      <w:r>
        <w:rPr>
          <w:rFonts w:hint="eastAsia" w:ascii="仿宋_GB2312" w:hAnsi="仿宋_GB2312" w:eastAsia="仿宋_GB2312" w:cs="仿宋_GB2312"/>
          <w:i w:val="0"/>
          <w:caps w:val="0"/>
          <w:color w:val="auto"/>
          <w:spacing w:val="0"/>
          <w:sz w:val="32"/>
          <w:szCs w:val="32"/>
          <w:shd w:val="clear" w:color="auto" w:fill="FFFFFF"/>
        </w:rPr>
        <w:t>违法</w:t>
      </w:r>
      <w:r>
        <w:rPr>
          <w:rFonts w:hint="eastAsia" w:ascii="仿宋_GB2312" w:hAnsi="仿宋_GB2312" w:eastAsia="仿宋_GB2312" w:cs="仿宋_GB2312"/>
          <w:i w:val="0"/>
          <w:caps w:val="0"/>
          <w:color w:val="auto"/>
          <w:spacing w:val="0"/>
          <w:sz w:val="32"/>
          <w:szCs w:val="32"/>
          <w:shd w:val="clear" w:color="auto" w:fill="FFFFFF"/>
          <w:lang w:eastAsia="zh-CN"/>
        </w:rPr>
        <w:t>所得、货值金额。</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方正楷体_GBK" w:hAnsi="方正楷体_GBK" w:eastAsia="方正楷体_GBK" w:cs="方正楷体_GBK"/>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1.</w:t>
      </w:r>
      <w:r>
        <w:rPr>
          <w:rFonts w:hint="eastAsia" w:ascii="方正楷体_GBK" w:hAnsi="方正楷体_GBK" w:eastAsia="方正楷体_GBK" w:cs="方正楷体_GBK"/>
          <w:i w:val="0"/>
          <w:caps w:val="0"/>
          <w:color w:val="auto"/>
          <w:spacing w:val="0"/>
          <w:sz w:val="32"/>
          <w:szCs w:val="32"/>
          <w:shd w:val="clear" w:color="auto" w:fill="FFFFFF"/>
          <w:lang w:eastAsia="zh-CN"/>
        </w:rPr>
        <w:t>药品</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生产企业制剂品种</w:t>
      </w:r>
      <w:r>
        <w:rPr>
          <w:rFonts w:hint="eastAsia" w:ascii="仿宋_GB2312" w:hAnsi="仿宋_GB2312" w:eastAsia="仿宋_GB2312" w:cs="仿宋_GB2312"/>
          <w:i w:val="0"/>
          <w:caps w:val="0"/>
          <w:color w:val="auto"/>
          <w:spacing w:val="0"/>
          <w:sz w:val="32"/>
          <w:szCs w:val="32"/>
          <w:shd w:val="clear" w:color="auto" w:fill="FFFFFF"/>
          <w:lang w:val="en-US" w:eastAsia="zh-CN"/>
        </w:rPr>
        <w:t>、原料药</w:t>
      </w:r>
      <w:r>
        <w:rPr>
          <w:rFonts w:hint="eastAsia" w:ascii="仿宋_GB2312" w:hAnsi="仿宋_GB2312" w:eastAsia="仿宋_GB2312" w:cs="仿宋_GB2312"/>
          <w:i w:val="0"/>
          <w:caps w:val="0"/>
          <w:color w:val="auto"/>
          <w:spacing w:val="0"/>
          <w:sz w:val="32"/>
          <w:szCs w:val="32"/>
          <w:shd w:val="clear" w:color="auto" w:fill="FFFFFF"/>
          <w:lang w:eastAsia="zh-CN"/>
        </w:rPr>
        <w:t>违法所得不超过五万元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的认定为金额小，违法所得十万元以上的认定为金额大；货值金额不超过十万元的，认定为金额小，货值金额二十万元以上的认定为金额大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医用氧、</w:t>
      </w:r>
      <w:r>
        <w:rPr>
          <w:rFonts w:hint="eastAsia" w:ascii="仿宋_GB2312" w:hAnsi="仿宋_GB2312" w:eastAsia="仿宋_GB2312" w:cs="仿宋_GB2312"/>
          <w:i w:val="0"/>
          <w:caps w:val="0"/>
          <w:color w:val="auto"/>
          <w:spacing w:val="0"/>
          <w:sz w:val="32"/>
          <w:szCs w:val="32"/>
          <w:shd w:val="clear" w:color="auto" w:fill="FFFFFF"/>
          <w:lang w:eastAsia="zh-CN"/>
        </w:rPr>
        <w:t>中药饮片生产企业</w:t>
      </w:r>
      <w:r>
        <w:rPr>
          <w:rFonts w:hint="eastAsia" w:ascii="仿宋_GB2312" w:hAnsi="仿宋_GB2312" w:eastAsia="仿宋_GB2312" w:cs="仿宋_GB2312"/>
          <w:i w:val="0"/>
          <w:caps w:val="0"/>
          <w:color w:val="auto"/>
          <w:spacing w:val="0"/>
          <w:sz w:val="32"/>
          <w:szCs w:val="32"/>
          <w:shd w:val="clear" w:color="auto" w:fill="FFFFFF"/>
          <w:lang w:val="en-US" w:eastAsia="zh-CN"/>
        </w:rPr>
        <w:t>和医疗机构制剂室</w:t>
      </w:r>
      <w:r>
        <w:rPr>
          <w:rFonts w:hint="eastAsia" w:ascii="仿宋_GB2312" w:hAnsi="仿宋_GB2312" w:eastAsia="仿宋_GB2312" w:cs="仿宋_GB2312"/>
          <w:i w:val="0"/>
          <w:caps w:val="0"/>
          <w:color w:val="auto"/>
          <w:spacing w:val="0"/>
          <w:sz w:val="32"/>
          <w:szCs w:val="32"/>
          <w:shd w:val="clear" w:color="auto" w:fill="FFFFFF"/>
          <w:lang w:eastAsia="zh-CN"/>
        </w:rPr>
        <w:t>违法所得不超过三万元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的认定为金额小，违法所得六万元以上的认定为金额大；货值金额不超过五万元的认定为金额小，货值金额十万元以上的认定为金额大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批发企业、零售连锁总部、县级以上（含）医疗机构违法所得不超过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一万五千元的认定为金额小，违法所得三万元以上的认定为金额大；货值金额不超过三万元的认定为金额小，货值金额五万元以上的认定为金额大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零售企业、县级以下（不含）医疗机构</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一千元的认定为金额小，违法所得三千元以上的认定为金额大；货值金额不超过二千元的认定为金额小，货值金额五千元以上的认定为金额大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未取得许可证</w:t>
      </w:r>
      <w:r>
        <w:rPr>
          <w:rFonts w:hint="eastAsia" w:ascii="仿宋_GB2312" w:hAnsi="仿宋_GB2312" w:eastAsia="仿宋_GB2312" w:cs="仿宋_GB2312"/>
          <w:i w:val="0"/>
          <w:caps w:val="0"/>
          <w:color w:val="auto"/>
          <w:spacing w:val="0"/>
          <w:sz w:val="32"/>
          <w:szCs w:val="32"/>
          <w:shd w:val="clear" w:color="auto" w:fill="FFFFFF"/>
          <w:lang w:val="en-US" w:eastAsia="zh-CN"/>
        </w:rPr>
        <w:t>的，</w:t>
      </w:r>
      <w:r>
        <w:rPr>
          <w:rFonts w:hint="eastAsia" w:ascii="仿宋_GB2312" w:hAnsi="仿宋_GB2312" w:eastAsia="仿宋_GB2312" w:cs="仿宋_GB2312"/>
          <w:i w:val="0"/>
          <w:caps w:val="0"/>
          <w:color w:val="auto"/>
          <w:spacing w:val="0"/>
          <w:sz w:val="32"/>
          <w:szCs w:val="32"/>
          <w:shd w:val="clear" w:color="auto" w:fill="FFFFFF"/>
          <w:lang w:eastAsia="zh-CN"/>
        </w:rPr>
        <w:t>违法所得不超过三万元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的认定为金额小，违法所得六万元以上的认定为金额大；货值金额不超过五万元的，认定为金额小，货值金额十万元以上的认定为金额大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2.医疗器械</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生产企业（医疗器械注册人、备案人）违法所得不超过三万元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的认定为金额小，违法所得六万元以上的认定为金额大；货值金额不超过五万元的认定为金额小，货值金额十万元以上的认定为金额大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批发企业、县级以上（含）医疗机构违法所得不超过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一万五千元的认定为金额小，违法所得三万元以上的认定为金额大；货值金额不超过三万元的认定为金额小，货值金额五万元以上的认定为金额大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（3）零售企业、县级以下（不含）医疗机构</w:t>
      </w:r>
      <w:r>
        <w:rPr>
          <w:rFonts w:hint="eastAsia" w:ascii="仿宋_GB2312" w:hAnsi="仿宋_GB2312" w:eastAsia="仿宋_GB2312" w:cs="仿宋_GB2312"/>
          <w:i w:val="0"/>
          <w:caps w:val="0"/>
          <w:color w:val="auto"/>
          <w:spacing w:val="0"/>
          <w:sz w:val="32"/>
          <w:szCs w:val="32"/>
          <w:shd w:val="clear" w:color="auto" w:fill="FFFFFF"/>
          <w:lang w:eastAsia="zh-CN"/>
        </w:rPr>
        <w:t>违法所得不超过一</w:t>
      </w:r>
      <w:r>
        <w:rPr>
          <w:rFonts w:hint="eastAsia" w:ascii="仿宋_GB2312" w:hAnsi="仿宋_GB2312" w:eastAsia="仿宋_GB2312" w:cs="仿宋_GB2312"/>
          <w:i w:val="0"/>
          <w:caps w:val="0"/>
          <w:color w:val="auto"/>
          <w:spacing w:val="0"/>
          <w:sz w:val="32"/>
          <w:szCs w:val="32"/>
          <w:shd w:val="clear" w:color="auto" w:fill="FFFFFF"/>
          <w:lang w:val="en-US" w:eastAsia="zh-CN"/>
        </w:rPr>
        <w:t>千元的认定为金额小，违法所得超过三千元的认定为金额大；货值金额不超过二千元的认定为金额小，货值金额超过五千元的认定为金额大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未取得许可证（含备案凭证、注册证）的，违法所得不超过三万元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的认定为金额小，违法所得六万元以上的认定为金额大；货值金额不超过五万元的，认定为金额小，货值金额十万元以上的认定为金额大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5</w:t>
      </w:r>
      <w:r>
        <w:rPr>
          <w:rFonts w:hint="eastAsia" w:ascii="仿宋_GB2312" w:hAnsi="仿宋_GB2312" w:eastAsia="仿宋_GB2312" w:cs="仿宋_GB2312"/>
          <w:i w:val="0"/>
          <w:caps w:val="0"/>
          <w:color w:val="auto"/>
          <w:spacing w:val="0"/>
          <w:sz w:val="32"/>
          <w:szCs w:val="32"/>
          <w:shd w:val="clear" w:color="auto" w:fill="FFFFFF"/>
          <w:lang w:eastAsia="zh-CN"/>
        </w:rPr>
        <w:t>）以上货值金额认定，大型医疗器械除外，大型医疗器械由办案人员结合案件实际进行裁量。</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方正楷体_GBK" w:hAnsi="方正楷体_GBK" w:eastAsia="方正楷体_GBK" w:cs="方正楷体_GBK"/>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3.化妆品</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生产企业违法所得不超过五万元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的认定为金额小，违法所得十万元以上的认定为金额大；货值金额不超过十万元的认定为金额小，货值金额二十万元以上的认定为金额大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经营</w:t>
      </w:r>
      <w:r>
        <w:rPr>
          <w:rFonts w:hint="eastAsia" w:ascii="仿宋_GB2312" w:hAnsi="仿宋_GB2312" w:eastAsia="仿宋_GB2312" w:cs="仿宋_GB2312"/>
          <w:i w:val="0"/>
          <w:caps w:val="0"/>
          <w:color w:val="auto"/>
          <w:spacing w:val="0"/>
          <w:sz w:val="32"/>
          <w:szCs w:val="32"/>
          <w:shd w:val="clear" w:color="auto" w:fill="FFFFFF"/>
          <w:lang w:val="en-US" w:eastAsia="zh-CN"/>
        </w:rPr>
        <w:t>者</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五千元的认定为金额小，违法所得超过一万五千元的认定为金额大；货值金额不超过一万五千元万元的认定为金额小，货值金额三万元以上的认定为金额大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w:t>
      </w:r>
      <w:r>
        <w:rPr>
          <w:rFonts w:hint="eastAsia" w:ascii="仿宋_GB2312" w:hAnsi="仿宋_GB2312" w:eastAsia="仿宋_GB2312" w:cs="仿宋_GB2312"/>
          <w:i w:val="0"/>
          <w:caps w:val="0"/>
          <w:color w:val="auto"/>
          <w:spacing w:val="0"/>
          <w:sz w:val="32"/>
          <w:szCs w:val="32"/>
          <w:shd w:val="clear" w:color="auto" w:fill="FFFFFF"/>
          <w:lang w:eastAsia="zh-CN"/>
        </w:rPr>
        <w:t>未取得化妆品生产许可证（含备案证、注册证）的，违法所得不超过五万元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的认定为金额小，违法所得十万元以上的认定为金额大；货值金额不超过十万元的认定为金额小，货值金额二十万元以上的认定为金额大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针对违法行为风险性，个别产品的违法所得、货值金额可以进行调整，具体以药品、医疗器械和化妆品行政处罚裁量基准为准。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（九）</w:t>
      </w:r>
      <w:r>
        <w:rPr>
          <w:rFonts w:hint="eastAsia" w:ascii="仿宋_GB2312" w:hAnsi="仿宋_GB2312" w:eastAsia="仿宋_GB2312" w:cs="仿宋_GB2312"/>
          <w:i w:val="0"/>
          <w:caps w:val="0"/>
          <w:color w:val="auto"/>
          <w:spacing w:val="0"/>
          <w:sz w:val="32"/>
          <w:szCs w:val="32"/>
          <w:shd w:val="clear" w:color="auto" w:fill="FFFFFF"/>
        </w:rPr>
        <w:t>违法行为</w:t>
      </w:r>
      <w:r>
        <w:rPr>
          <w:rFonts w:hint="eastAsia" w:ascii="仿宋_GB2312" w:hAnsi="仿宋_GB2312" w:eastAsia="仿宋_GB2312" w:cs="仿宋_GB2312"/>
          <w:i w:val="0"/>
          <w:caps w:val="0"/>
          <w:color w:val="auto"/>
          <w:spacing w:val="0"/>
          <w:sz w:val="32"/>
          <w:szCs w:val="32"/>
          <w:shd w:val="clear" w:color="auto" w:fill="FFFFFF"/>
          <w:lang w:eastAsia="zh-CN"/>
        </w:rPr>
        <w:t>造成</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损害</w:t>
      </w:r>
      <w:r>
        <w:rPr>
          <w:rFonts w:hint="eastAsia" w:ascii="仿宋_GB2312" w:hAnsi="仿宋_GB2312" w:eastAsia="仿宋_GB2312" w:cs="仿宋_GB2312"/>
          <w:i w:val="0"/>
          <w:caps w:val="0"/>
          <w:color w:val="auto"/>
          <w:spacing w:val="0"/>
          <w:sz w:val="32"/>
          <w:szCs w:val="32"/>
          <w:shd w:val="clear" w:color="auto" w:fill="FFFFFF"/>
        </w:rPr>
        <w:t>后果、社会影响</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违法行为所涉产品未销售或者销售后全部召回的，且符合本基准第三条有关违法持续时间、货值金额最低限度的规定，认定为没有造成危害后果；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2.所涉产品未销售或者销售后全部召回，但是，部分符合本基准第三条有关违法持续时间、货值金额最低限度规定，可以认定为危害后果轻微；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3.涉案产品已经销售或者使用，但产品本身特点风险性相对较低，危害程度较低，数量较少，涉及范围较小，可以结合具体事实认定为危害后果轻微。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违法行为</w:t>
      </w:r>
      <w:r>
        <w:rPr>
          <w:rFonts w:hint="eastAsia" w:ascii="仿宋_GB2312" w:hAnsi="仿宋_GB2312" w:eastAsia="仿宋_GB2312" w:cs="仿宋_GB2312"/>
          <w:i w:val="0"/>
          <w:caps w:val="0"/>
          <w:color w:val="auto"/>
          <w:spacing w:val="0"/>
          <w:sz w:val="32"/>
          <w:szCs w:val="32"/>
          <w:shd w:val="clear" w:color="auto" w:fill="FFFFFF"/>
          <w:lang w:val="en-US" w:eastAsia="zh-CN"/>
        </w:rPr>
        <w:t>引发区域性</w:t>
      </w:r>
      <w:r>
        <w:rPr>
          <w:rFonts w:hint="eastAsia" w:ascii="仿宋_GB2312" w:hAnsi="仿宋_GB2312" w:eastAsia="仿宋_GB2312" w:cs="仿宋_GB2312"/>
          <w:i w:val="0"/>
          <w:caps w:val="0"/>
          <w:color w:val="auto"/>
          <w:spacing w:val="0"/>
          <w:sz w:val="32"/>
          <w:szCs w:val="32"/>
          <w:shd w:val="clear" w:color="auto" w:fill="FFFFFF"/>
          <w:lang w:eastAsia="zh-CN"/>
        </w:rPr>
        <w:t>负面社会舆情的，认定为产生严重社会影响。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（十）当事人</w:t>
      </w:r>
      <w:r>
        <w:rPr>
          <w:rFonts w:hint="eastAsia" w:ascii="仿宋_GB2312" w:hAnsi="仿宋_GB2312" w:eastAsia="仿宋_GB2312" w:cs="仿宋_GB2312"/>
          <w:i w:val="0"/>
          <w:caps w:val="0"/>
          <w:color w:val="auto"/>
          <w:spacing w:val="0"/>
          <w:sz w:val="32"/>
          <w:szCs w:val="32"/>
          <w:shd w:val="clear" w:color="auto" w:fill="FFFFFF"/>
          <w:lang w:eastAsia="zh-CN"/>
        </w:rPr>
        <w:t>对</w:t>
      </w:r>
      <w:r>
        <w:rPr>
          <w:rFonts w:hint="eastAsia" w:ascii="仿宋_GB2312" w:hAnsi="仿宋_GB2312" w:eastAsia="仿宋_GB2312" w:cs="仿宋_GB2312"/>
          <w:i w:val="0"/>
          <w:caps w:val="0"/>
          <w:color w:val="auto"/>
          <w:spacing w:val="0"/>
          <w:sz w:val="32"/>
          <w:szCs w:val="32"/>
          <w:shd w:val="clear" w:color="auto" w:fill="FFFFFF"/>
        </w:rPr>
        <w:t>违法行为</w:t>
      </w:r>
      <w:r>
        <w:rPr>
          <w:rFonts w:hint="eastAsia" w:ascii="仿宋_GB2312" w:hAnsi="仿宋_GB2312" w:eastAsia="仿宋_GB2312" w:cs="仿宋_GB2312"/>
          <w:i w:val="0"/>
          <w:caps w:val="0"/>
          <w:color w:val="auto"/>
          <w:spacing w:val="0"/>
          <w:sz w:val="32"/>
          <w:szCs w:val="32"/>
          <w:shd w:val="clear" w:color="auto" w:fill="FFFFFF"/>
          <w:lang w:eastAsia="zh-CN"/>
        </w:rPr>
        <w:t>采取的补救措施及效果。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召回涉案产品占销售数量不超过一半的，裁量为从轻要素。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召回涉案产品占销售数量一半以上的，裁量为减轻要素。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3.及时改正违法行为</w:t>
      </w:r>
      <w:r>
        <w:rPr>
          <w:rFonts w:hint="eastAsia" w:ascii="仿宋_GB2312" w:hAnsi="仿宋_GB2312" w:eastAsia="仿宋_GB2312" w:cs="仿宋_GB2312"/>
          <w:i w:val="0"/>
          <w:caps w:val="0"/>
          <w:color w:val="auto"/>
          <w:spacing w:val="0"/>
          <w:sz w:val="32"/>
          <w:szCs w:val="32"/>
          <w:shd w:val="clear" w:color="auto" w:fill="FFFFFF"/>
          <w:lang w:eastAsia="zh-CN"/>
        </w:rPr>
        <w:t>，裁量为从轻要素。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对危害后果采取主动补救、赔偿、履行义务等措施，得到受害人谅解，及时消除或者减轻社会影响的</w:t>
      </w:r>
      <w:r>
        <w:rPr>
          <w:rFonts w:hint="eastAsia" w:ascii="仿宋_GB2312" w:hAnsi="仿宋_GB2312" w:eastAsia="仿宋_GB2312" w:cs="仿宋_GB2312"/>
          <w:i w:val="0"/>
          <w:caps w:val="0"/>
          <w:color w:val="auto"/>
          <w:spacing w:val="0"/>
          <w:sz w:val="32"/>
          <w:szCs w:val="32"/>
          <w:shd w:val="clear" w:color="auto" w:fill="FFFFFF"/>
          <w:lang w:eastAsia="zh-CN"/>
        </w:rPr>
        <w:t>，裁量为从轻或者减轻要素。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default"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eastAsia="zh-CN"/>
        </w:rPr>
        <w:t>对于药品、医疗器械和化妆品裁量基准中未列出的以上裁量要素，以及法律、法规和规章规定的其他情形，办案人员结合提取的证据</w:t>
      </w:r>
      <w:r>
        <w:rPr>
          <w:rFonts w:hint="eastAsia" w:ascii="仿宋_GB2312" w:hAnsi="仿宋_GB2312" w:eastAsia="仿宋_GB2312" w:cs="仿宋_GB2312"/>
          <w:i w:val="0"/>
          <w:caps w:val="0"/>
          <w:color w:val="auto"/>
          <w:spacing w:val="0"/>
          <w:sz w:val="32"/>
          <w:szCs w:val="32"/>
          <w:shd w:val="clear" w:color="auto" w:fill="FFFFFF"/>
          <w:lang w:val="en-US" w:eastAsia="zh-CN"/>
        </w:rPr>
        <w:t>补充裁量要素，</w:t>
      </w:r>
      <w:r>
        <w:rPr>
          <w:rFonts w:hint="eastAsia" w:ascii="仿宋_GB2312" w:hAnsi="仿宋_GB2312" w:eastAsia="仿宋_GB2312" w:cs="仿宋_GB2312"/>
          <w:i w:val="0"/>
          <w:caps w:val="0"/>
          <w:color w:val="auto"/>
          <w:spacing w:val="0"/>
          <w:sz w:val="32"/>
          <w:szCs w:val="32"/>
          <w:shd w:val="clear" w:color="auto" w:fill="FFFFFF"/>
          <w:lang w:eastAsia="zh-CN"/>
        </w:rPr>
        <w:t>可以对裁量幅度（档次）进行适度调整和说理。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四</w:t>
      </w:r>
      <w:r>
        <w:rPr>
          <w:rFonts w:hint="eastAsia" w:ascii="黑体" w:hAnsi="黑体" w:eastAsia="黑体" w:cs="黑体"/>
          <w:b w:val="0"/>
          <w:bCs w:val="0"/>
          <w:i w:val="0"/>
          <w:caps w:val="0"/>
          <w:color w:val="auto"/>
          <w:spacing w:val="0"/>
          <w:sz w:val="32"/>
          <w:szCs w:val="32"/>
          <w:shd w:val="clear" w:color="auto" w:fill="FFFFFF"/>
        </w:rPr>
        <w:t>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有下列情形之一的，可以认定为违法行为轻微。</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righ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违法行为不涉及违法产品，未产生社会影响；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righ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性质较轻，在作出行政处罚决定前，经调查未发现涉案产品已经造成人身损害后果或者其他实际危害后果，且所涉产品不符合《规则》第八条、第九条、第十六条规定，并符合本基准第三条有关违法持续时间、货值金额、违法所得最低限度规定。</w:t>
      </w:r>
    </w:p>
    <w:p>
      <w:pPr>
        <w:keepNext w:val="0"/>
        <w:keepLines w:val="0"/>
        <w:pageBreakBefore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黑体" w:hAnsi="黑体" w:eastAsia="黑体" w:cs="黑体"/>
          <w:b w:val="0"/>
          <w:bCs w:val="0"/>
          <w:i w:val="0"/>
          <w:caps w:val="0"/>
          <w:color w:val="auto"/>
          <w:spacing w:val="0"/>
          <w:kern w:val="0"/>
          <w:sz w:val="32"/>
          <w:szCs w:val="32"/>
          <w:highlight w:val="none"/>
          <w:shd w:val="clear" w:color="auto" w:fill="FFFFFF"/>
          <w:lang w:val="en-US" w:eastAsia="zh-CN"/>
        </w:rPr>
        <w:t>第五条</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 xml:space="preserve">  依据《规则》第十三条规定的</w:t>
      </w:r>
      <w:r>
        <w:rPr>
          <w:rFonts w:eastAsia="仿宋_GB2312"/>
          <w:bCs/>
          <w:color w:val="0D0D0D"/>
          <w:sz w:val="32"/>
          <w:szCs w:val="32"/>
        </w:rPr>
        <w:t>危害程度</w:t>
      </w:r>
      <w:r>
        <w:rPr>
          <w:rFonts w:hint="eastAsia" w:eastAsia="仿宋_GB2312"/>
          <w:bCs/>
          <w:color w:val="0D0D0D"/>
          <w:sz w:val="32"/>
          <w:szCs w:val="32"/>
          <w:lang w:eastAsia="zh-CN"/>
        </w:rPr>
        <w:t>、</w:t>
      </w:r>
      <w:r>
        <w:rPr>
          <w:rFonts w:eastAsia="仿宋_GB2312"/>
          <w:bCs/>
          <w:color w:val="0D0D0D"/>
          <w:sz w:val="32"/>
          <w:szCs w:val="32"/>
        </w:rPr>
        <w:t>范围</w:t>
      </w:r>
      <w:r>
        <w:rPr>
          <w:rFonts w:hint="eastAsia" w:eastAsia="仿宋_GB2312"/>
          <w:bCs/>
          <w:color w:val="0D0D0D"/>
          <w:sz w:val="32"/>
          <w:szCs w:val="32"/>
          <w:lang w:eastAsia="zh-CN"/>
        </w:rPr>
        <w:t>、</w:t>
      </w:r>
      <w:r>
        <w:rPr>
          <w:rFonts w:eastAsia="仿宋_GB2312"/>
          <w:bCs/>
          <w:color w:val="0D0D0D"/>
          <w:sz w:val="32"/>
          <w:szCs w:val="32"/>
        </w:rPr>
        <w:t>易于消除或者减轻</w:t>
      </w:r>
      <w:r>
        <w:rPr>
          <w:rFonts w:hint="eastAsia" w:eastAsia="仿宋_GB2312"/>
          <w:bCs/>
          <w:color w:val="0D0D0D"/>
          <w:sz w:val="32"/>
          <w:szCs w:val="32"/>
          <w:lang w:eastAsia="zh-CN"/>
        </w:rPr>
        <w:t>等轻微</w:t>
      </w:r>
      <w:r>
        <w:rPr>
          <w:rFonts w:eastAsia="仿宋_GB2312"/>
          <w:bCs/>
          <w:color w:val="0D0D0D"/>
          <w:sz w:val="32"/>
          <w:szCs w:val="32"/>
        </w:rPr>
        <w:t>因素</w:t>
      </w:r>
      <w:r>
        <w:rPr>
          <w:rFonts w:hint="eastAsia" w:eastAsia="仿宋_GB2312"/>
          <w:bCs/>
          <w:color w:val="0D0D0D"/>
          <w:sz w:val="32"/>
          <w:szCs w:val="32"/>
          <w:lang w:eastAsia="zh-CN"/>
        </w:rPr>
        <w:t>，对</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危害后果轻微</w:t>
      </w:r>
      <w:r>
        <w:rPr>
          <w:rFonts w:hint="eastAsia" w:eastAsia="仿宋_GB2312"/>
          <w:bCs/>
          <w:color w:val="0D0D0D"/>
          <w:sz w:val="32"/>
          <w:szCs w:val="32"/>
          <w:lang w:eastAsia="zh-CN"/>
        </w:rPr>
        <w:t>进行综合判断</w:t>
      </w:r>
      <w:r>
        <w:rPr>
          <w:rFonts w:eastAsia="仿宋_GB2312"/>
          <w:bCs/>
          <w:color w:val="0D0D0D"/>
          <w:sz w:val="32"/>
          <w:szCs w:val="32"/>
        </w:rPr>
        <w:t>。</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有下列情形之一的，可以认定为危害后果轻微。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（一）违法行为不涉及违法产品，未产生明显社会影响；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（二）符合本基准第三条第九项第一目规定情形</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（三）违法行为性质较轻，</w:t>
      </w:r>
      <w:r>
        <w:rPr>
          <w:rFonts w:hint="eastAsia" w:ascii="仿宋_GB2312" w:hAnsi="仿宋_GB2312" w:eastAsia="仿宋_GB2312" w:cs="仿宋_GB2312"/>
          <w:i w:val="0"/>
          <w:caps w:val="0"/>
          <w:color w:val="auto"/>
          <w:spacing w:val="0"/>
          <w:sz w:val="32"/>
          <w:szCs w:val="32"/>
          <w:shd w:val="clear" w:color="auto" w:fill="FFFFFF"/>
          <w:lang w:eastAsia="zh-CN"/>
        </w:rPr>
        <w:t>涉案产品不属于《规则》第八条、第九条、</w:t>
      </w:r>
      <w:r>
        <w:rPr>
          <w:rFonts w:hint="eastAsia" w:ascii="仿宋_GB2312" w:hAnsi="仿宋_GB2312" w:eastAsia="仿宋_GB2312" w:cs="仿宋_GB2312"/>
          <w:i w:val="0"/>
          <w:caps w:val="0"/>
          <w:color w:val="auto"/>
          <w:spacing w:val="0"/>
          <w:sz w:val="32"/>
          <w:szCs w:val="32"/>
          <w:shd w:val="clear" w:color="auto" w:fill="FFFFFF"/>
          <w:lang w:val="en-US" w:eastAsia="zh-CN"/>
        </w:rPr>
        <w:t>第十六条</w:t>
      </w:r>
      <w:r>
        <w:rPr>
          <w:rFonts w:hint="eastAsia" w:ascii="仿宋_GB2312" w:hAnsi="仿宋_GB2312" w:eastAsia="仿宋_GB2312" w:cs="仿宋_GB2312"/>
          <w:i w:val="0"/>
          <w:caps w:val="0"/>
          <w:color w:val="auto"/>
          <w:spacing w:val="0"/>
          <w:sz w:val="32"/>
          <w:szCs w:val="32"/>
          <w:shd w:val="clear" w:color="auto" w:fill="FFFFFF"/>
          <w:lang w:eastAsia="zh-CN"/>
        </w:rPr>
        <w:t>规定的产品，通过产品特征、使用方式、适用人群忣可能造成的后果等因素综合判断风险相对较低，且</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经调查未发现涉案产品已经造成人身损害后果或者其他实际危害后果</w:t>
      </w:r>
      <w:r>
        <w:rPr>
          <w:rFonts w:hint="eastAsia" w:ascii="仿宋_GB2312" w:hAnsi="仿宋_GB2312" w:eastAsia="仿宋_GB2312" w:cs="仿宋_GB2312"/>
          <w:i w:val="0"/>
          <w:caps w:val="0"/>
          <w:color w:val="auto"/>
          <w:spacing w:val="0"/>
          <w:sz w:val="32"/>
          <w:szCs w:val="32"/>
          <w:shd w:val="clear" w:color="auto" w:fill="FFFFFF"/>
          <w:lang w:eastAsia="zh-CN"/>
        </w:rPr>
        <w:t>。</w:t>
      </w:r>
    </w:p>
    <w:p>
      <w:pPr>
        <w:keepNext w:val="0"/>
        <w:keepLines w:val="0"/>
        <w:pageBreakBefore w:val="0"/>
        <w:widowControl/>
        <w:numPr>
          <w:ilvl w:val="0"/>
          <w:numId w:val="0"/>
        </w:numPr>
        <w:suppressLineNumbers w:val="0"/>
        <w:kinsoku/>
        <w:wordWrap/>
        <w:overflowPunct/>
        <w:topLinePunct w:val="0"/>
        <w:autoSpaceDE/>
        <w:autoSpaceDN/>
        <w:bidi w:val="0"/>
        <w:snapToGrid/>
        <w:spacing w:beforeAutospacing="0" w:afterAutospacing="0" w:line="560" w:lineRule="exact"/>
        <w:ind w:lef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Style w:val="8"/>
          <w:rFonts w:hint="eastAsia" w:ascii="黑体" w:hAnsi="黑体" w:eastAsia="黑体" w:cs="黑体"/>
          <w:b w:val="0"/>
          <w:bCs w:val="0"/>
          <w:i w:val="0"/>
          <w:caps w:val="0"/>
          <w:color w:val="auto"/>
          <w:spacing w:val="0"/>
          <w:sz w:val="32"/>
          <w:szCs w:val="32"/>
          <w:shd w:val="clear" w:color="auto" w:fill="FFFFFF"/>
          <w:lang w:val="en-US" w:eastAsia="zh-CN"/>
        </w:rPr>
        <w:t>第六条</w:t>
      </w:r>
      <w:r>
        <w:rPr>
          <w:rStyle w:val="8"/>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Style w:val="8"/>
          <w:rFonts w:hint="eastAsia" w:ascii="仿宋_GB2312" w:hAnsi="仿宋_GB2312" w:eastAsia="仿宋_GB2312" w:cs="仿宋_GB2312"/>
          <w:b w:val="0"/>
          <w:bCs w:val="0"/>
          <w:i w:val="0"/>
          <w:caps w:val="0"/>
          <w:color w:val="auto"/>
          <w:spacing w:val="0"/>
          <w:sz w:val="32"/>
          <w:szCs w:val="32"/>
          <w:shd w:val="clear" w:color="auto" w:fill="FFFFFF"/>
          <w:lang w:val="en-US" w:eastAsia="zh-CN"/>
        </w:rPr>
        <w:t>行政处罚裁量权实行位阶裁量，</w:t>
      </w:r>
      <w:r>
        <w:rPr>
          <w:rFonts w:hint="eastAsia" w:ascii="仿宋_GB2312" w:hAnsi="仿宋_GB2312" w:eastAsia="仿宋_GB2312" w:cs="仿宋_GB2312"/>
          <w:i w:val="0"/>
          <w:caps w:val="0"/>
          <w:color w:val="auto"/>
          <w:spacing w:val="0"/>
          <w:sz w:val="32"/>
          <w:szCs w:val="32"/>
          <w:shd w:val="clear" w:color="auto" w:fill="FFFFFF"/>
          <w:lang w:eastAsia="zh-CN"/>
        </w:rPr>
        <w:t>在从</w:t>
      </w:r>
      <w:r>
        <w:rPr>
          <w:rFonts w:hint="eastAsia" w:ascii="仿宋_GB2312" w:hAnsi="仿宋_GB2312" w:eastAsia="仿宋_GB2312" w:cs="仿宋_GB2312"/>
          <w:i w:val="0"/>
          <w:caps w:val="0"/>
          <w:color w:val="auto"/>
          <w:spacing w:val="0"/>
          <w:sz w:val="32"/>
          <w:szCs w:val="32"/>
          <w:shd w:val="clear" w:color="auto" w:fill="FFFFFF"/>
        </w:rPr>
        <w:t>重</w:t>
      </w:r>
      <w:r>
        <w:rPr>
          <w:rFonts w:hint="eastAsia" w:ascii="仿宋_GB2312" w:hAnsi="仿宋_GB2312" w:eastAsia="仿宋_GB2312" w:cs="仿宋_GB2312"/>
          <w:i w:val="0"/>
          <w:caps w:val="0"/>
          <w:color w:val="auto"/>
          <w:spacing w:val="0"/>
          <w:sz w:val="32"/>
          <w:szCs w:val="32"/>
          <w:shd w:val="clear" w:color="auto" w:fill="FFFFFF"/>
          <w:lang w:val="en-US" w:eastAsia="zh-CN"/>
        </w:rPr>
        <w:t>、</w:t>
      </w:r>
      <w:r>
        <w:rPr>
          <w:rFonts w:hint="eastAsia" w:ascii="仿宋_GB2312" w:hAnsi="仿宋_GB2312" w:eastAsia="仿宋_GB2312" w:cs="仿宋_GB2312"/>
          <w:i w:val="0"/>
          <w:caps w:val="0"/>
          <w:color w:val="auto"/>
          <w:spacing w:val="0"/>
          <w:sz w:val="32"/>
          <w:szCs w:val="32"/>
          <w:shd w:val="clear" w:color="auto" w:fill="FFFFFF"/>
        </w:rPr>
        <w:t>一般、从轻</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减轻行政处罚</w:t>
      </w:r>
      <w:r>
        <w:rPr>
          <w:rFonts w:hint="eastAsia" w:ascii="仿宋_GB2312" w:hAnsi="仿宋_GB2312" w:eastAsia="仿宋_GB2312" w:cs="仿宋_GB2312"/>
          <w:i w:val="0"/>
          <w:caps w:val="0"/>
          <w:color w:val="auto"/>
          <w:spacing w:val="0"/>
          <w:sz w:val="32"/>
          <w:szCs w:val="32"/>
          <w:shd w:val="clear" w:color="auto" w:fill="FFFFFF"/>
          <w:lang w:eastAsia="zh-CN"/>
        </w:rPr>
        <w:t>的处罚幅度内，分别以中线为界划分两个相等的处罚幅度区间</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额度低的为第一位阶，额度高的为第二位阶。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对从</w:t>
      </w:r>
      <w:r>
        <w:rPr>
          <w:rFonts w:hint="eastAsia" w:ascii="仿宋_GB2312" w:hAnsi="仿宋_GB2312" w:eastAsia="仿宋_GB2312" w:cs="仿宋_GB2312"/>
          <w:i w:val="0"/>
          <w:caps w:val="0"/>
          <w:color w:val="auto"/>
          <w:spacing w:val="0"/>
          <w:sz w:val="32"/>
          <w:szCs w:val="32"/>
          <w:shd w:val="clear" w:color="auto" w:fill="FFFFFF"/>
        </w:rPr>
        <w:t>重</w:t>
      </w:r>
      <w:r>
        <w:rPr>
          <w:rFonts w:hint="eastAsia" w:ascii="仿宋_GB2312" w:hAnsi="仿宋_GB2312" w:eastAsia="仿宋_GB2312" w:cs="仿宋_GB2312"/>
          <w:i w:val="0"/>
          <w:caps w:val="0"/>
          <w:color w:val="auto"/>
          <w:spacing w:val="0"/>
          <w:sz w:val="32"/>
          <w:szCs w:val="32"/>
          <w:shd w:val="clear" w:color="auto" w:fill="FFFFFF"/>
          <w:lang w:val="en-US" w:eastAsia="zh-CN"/>
        </w:rPr>
        <w:t>、</w:t>
      </w:r>
      <w:r>
        <w:rPr>
          <w:rFonts w:hint="eastAsia" w:ascii="仿宋_GB2312" w:hAnsi="仿宋_GB2312" w:eastAsia="仿宋_GB2312" w:cs="仿宋_GB2312"/>
          <w:i w:val="0"/>
          <w:caps w:val="0"/>
          <w:color w:val="auto"/>
          <w:spacing w:val="0"/>
          <w:sz w:val="32"/>
          <w:szCs w:val="32"/>
          <w:shd w:val="clear" w:color="auto" w:fill="FFFFFF"/>
        </w:rPr>
        <w:t>一般、从轻</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减轻</w:t>
      </w:r>
      <w:r>
        <w:rPr>
          <w:rFonts w:hint="eastAsia" w:ascii="仿宋_GB2312" w:hAnsi="仿宋_GB2312" w:eastAsia="仿宋_GB2312" w:cs="仿宋_GB2312"/>
          <w:i w:val="0"/>
          <w:caps w:val="0"/>
          <w:color w:val="auto"/>
          <w:spacing w:val="0"/>
          <w:sz w:val="32"/>
          <w:szCs w:val="32"/>
          <w:shd w:val="clear" w:color="auto" w:fill="FFFFFF"/>
          <w:lang w:eastAsia="zh-CN"/>
        </w:rPr>
        <w:t>行政处罚幅度</w:t>
      </w:r>
      <w:r>
        <w:rPr>
          <w:rFonts w:hint="eastAsia" w:ascii="仿宋_GB2312" w:hAnsi="仿宋_GB2312" w:eastAsia="仿宋_GB2312" w:cs="仿宋_GB2312"/>
          <w:b w:val="0"/>
          <w:bCs w:val="0"/>
          <w:i w:val="0"/>
          <w:caps w:val="0"/>
          <w:color w:val="auto"/>
          <w:spacing w:val="0"/>
          <w:sz w:val="32"/>
          <w:szCs w:val="32"/>
          <w:shd w:val="clear" w:color="auto" w:fill="FFFFFF"/>
          <w:lang w:eastAsia="zh-CN"/>
        </w:rPr>
        <w:t>不足</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五十万元或者不满十倍</w:t>
      </w:r>
      <w:r>
        <w:rPr>
          <w:rFonts w:hint="eastAsia" w:ascii="仿宋_GB2312" w:hAnsi="仿宋_GB2312" w:eastAsia="仿宋_GB2312" w:cs="仿宋_GB2312"/>
          <w:i w:val="0"/>
          <w:caps w:val="0"/>
          <w:color w:val="auto"/>
          <w:spacing w:val="0"/>
          <w:sz w:val="32"/>
          <w:szCs w:val="32"/>
          <w:shd w:val="clear" w:color="auto" w:fill="FFFFFF"/>
          <w:lang w:val="en-US" w:eastAsia="zh-CN"/>
        </w:rPr>
        <w:t>的，可以不划分位阶，</w:t>
      </w:r>
      <w:r>
        <w:rPr>
          <w:rFonts w:hint="eastAsia" w:ascii="仿宋_GB2312" w:hAnsi="仿宋_GB2312" w:eastAsia="仿宋_GB2312" w:cs="仿宋_GB2312"/>
          <w:i w:val="0"/>
          <w:caps w:val="0"/>
          <w:color w:val="auto"/>
          <w:spacing w:val="0"/>
          <w:sz w:val="32"/>
          <w:szCs w:val="32"/>
          <w:shd w:val="clear" w:color="auto" w:fill="FFFFFF"/>
          <w:lang w:eastAsia="zh-CN"/>
        </w:rPr>
        <w:t>直接按照</w:t>
      </w:r>
      <w:r>
        <w:rPr>
          <w:rFonts w:hint="eastAsia" w:ascii="仿宋_GB2312" w:hAnsi="仿宋_GB2312" w:eastAsia="仿宋_GB2312" w:cs="仿宋_GB2312"/>
          <w:i w:val="0"/>
          <w:caps w:val="0"/>
          <w:color w:val="auto"/>
          <w:spacing w:val="0"/>
          <w:sz w:val="32"/>
          <w:szCs w:val="32"/>
          <w:shd w:val="clear" w:color="auto" w:fill="FFFFFF"/>
          <w:lang w:val="en-US" w:eastAsia="zh-CN"/>
        </w:rPr>
        <w:t>药品、医疗器械和化妆品行政处罚裁量基准规定的幅度</w:t>
      </w:r>
      <w:r>
        <w:rPr>
          <w:rFonts w:hint="eastAsia" w:ascii="仿宋_GB2312" w:hAnsi="仿宋_GB2312" w:eastAsia="仿宋_GB2312" w:cs="仿宋_GB2312"/>
          <w:i w:val="0"/>
          <w:caps w:val="0"/>
          <w:color w:val="auto"/>
          <w:spacing w:val="0"/>
          <w:sz w:val="32"/>
          <w:szCs w:val="32"/>
          <w:shd w:val="clear" w:color="auto" w:fill="FFFFFF"/>
          <w:lang w:eastAsia="zh-CN"/>
        </w:rPr>
        <w:t>一档、二档、三档裁量。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七</w:t>
      </w:r>
      <w:r>
        <w:rPr>
          <w:rFonts w:hint="eastAsia" w:ascii="黑体" w:hAnsi="黑体" w:eastAsia="黑体" w:cs="黑体"/>
          <w:b w:val="0"/>
          <w:bCs w:val="0"/>
          <w:i w:val="0"/>
          <w:caps w:val="0"/>
          <w:color w:val="auto"/>
          <w:spacing w:val="0"/>
          <w:sz w:val="32"/>
          <w:szCs w:val="32"/>
          <w:shd w:val="clear" w:color="auto" w:fill="FFFFFF"/>
        </w:rPr>
        <w:t>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给予</w:t>
      </w:r>
      <w:r>
        <w:rPr>
          <w:rFonts w:hint="eastAsia" w:ascii="仿宋_GB2312" w:hAnsi="仿宋_GB2312" w:eastAsia="仿宋_GB2312" w:cs="仿宋_GB2312"/>
          <w:i w:val="0"/>
          <w:caps w:val="0"/>
          <w:color w:val="auto"/>
          <w:spacing w:val="0"/>
          <w:sz w:val="32"/>
          <w:szCs w:val="32"/>
          <w:shd w:val="clear" w:color="auto" w:fill="FFFFFF"/>
        </w:rPr>
        <w:t>当事人</w:t>
      </w:r>
      <w:r>
        <w:rPr>
          <w:rFonts w:hint="eastAsia" w:ascii="仿宋_GB2312" w:hAnsi="仿宋_GB2312" w:eastAsia="仿宋_GB2312" w:cs="仿宋_GB2312"/>
          <w:i w:val="0"/>
          <w:caps w:val="0"/>
          <w:color w:val="auto"/>
          <w:spacing w:val="0"/>
          <w:sz w:val="32"/>
          <w:szCs w:val="32"/>
          <w:shd w:val="clear" w:color="auto" w:fill="FFFFFF"/>
          <w:lang w:eastAsia="zh-CN"/>
        </w:rPr>
        <w:t>从重处罚时依据法律、法规和规章，以及《规则》第八条、第九条有关从重处罚情形规定和下列标准，裁量确定位阶。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从重情形，或者</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从重和</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项以上可以从重情形的，</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项或者两项可以从重情形，</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，危害后果轻微的，可以按照一般行政处罚实施行政处罚。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default"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三</w:t>
      </w:r>
      <w:r>
        <w:rPr>
          <w:rFonts w:hint="eastAsia" w:ascii="仿宋_GB2312" w:hAnsi="仿宋_GB2312" w:eastAsia="仿宋_GB2312" w:cs="仿宋_GB2312"/>
          <w:i w:val="0"/>
          <w:caps w:val="0"/>
          <w:color w:val="auto"/>
          <w:spacing w:val="0"/>
          <w:sz w:val="32"/>
          <w:szCs w:val="32"/>
          <w:shd w:val="clear" w:color="auto" w:fill="FFFFFF"/>
          <w:lang w:eastAsia="zh-CN"/>
        </w:rPr>
        <w:t>项以上可以从重情形，</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其中第一项、第三项所列情形</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危害后果轻微的，可以按照从重行政处罚第一位阶实施行政处罚。</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lang w:eastAsia="zh-CN"/>
        </w:rPr>
        <w:t>第八条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给予</w:t>
      </w:r>
      <w:r>
        <w:rPr>
          <w:rFonts w:hint="eastAsia" w:ascii="仿宋_GB2312" w:hAnsi="仿宋_GB2312" w:eastAsia="仿宋_GB2312" w:cs="仿宋_GB2312"/>
          <w:i w:val="0"/>
          <w:caps w:val="0"/>
          <w:color w:val="auto"/>
          <w:spacing w:val="0"/>
          <w:sz w:val="32"/>
          <w:szCs w:val="32"/>
          <w:shd w:val="clear" w:color="auto" w:fill="FFFFFF"/>
        </w:rPr>
        <w:t>当事人</w:t>
      </w:r>
      <w:r>
        <w:rPr>
          <w:rFonts w:hint="eastAsia" w:ascii="仿宋_GB2312" w:hAnsi="仿宋_GB2312" w:eastAsia="仿宋_GB2312" w:cs="仿宋_GB2312"/>
          <w:i w:val="0"/>
          <w:caps w:val="0"/>
          <w:color w:val="auto"/>
          <w:spacing w:val="0"/>
          <w:sz w:val="32"/>
          <w:szCs w:val="32"/>
          <w:shd w:val="clear" w:color="auto" w:fill="FFFFFF"/>
          <w:lang w:eastAsia="zh-CN"/>
        </w:rPr>
        <w:t>从轻处罚时依据法律、法规和规章，以及《规则》第十条、第十一条有关从轻</w:t>
      </w:r>
      <w:r>
        <w:rPr>
          <w:rFonts w:hint="eastAsia" w:ascii="仿宋_GB2312" w:hAnsi="仿宋_GB2312" w:eastAsia="仿宋_GB2312" w:cs="仿宋_GB2312"/>
          <w:i w:val="0"/>
          <w:caps w:val="0"/>
          <w:color w:val="auto"/>
          <w:spacing w:val="0"/>
          <w:sz w:val="32"/>
          <w:szCs w:val="32"/>
          <w:shd w:val="clear" w:color="auto" w:fill="FFFFFF"/>
          <w:lang w:val="en-US" w:eastAsia="zh-CN"/>
        </w:rPr>
        <w:t>行政</w:t>
      </w:r>
      <w:r>
        <w:rPr>
          <w:rFonts w:hint="eastAsia" w:ascii="仿宋_GB2312" w:hAnsi="仿宋_GB2312" w:eastAsia="仿宋_GB2312" w:cs="仿宋_GB2312"/>
          <w:i w:val="0"/>
          <w:caps w:val="0"/>
          <w:color w:val="auto"/>
          <w:spacing w:val="0"/>
          <w:sz w:val="32"/>
          <w:szCs w:val="32"/>
          <w:shd w:val="clear" w:color="auto" w:fill="FFFFFF"/>
          <w:lang w:eastAsia="zh-CN"/>
        </w:rPr>
        <w:t>处罚规定和下列标准，裁量确定位阶。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两</w:t>
      </w:r>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情形，或者</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从轻和</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项以上可以从轻情形的，</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highlight w:val="none"/>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危害后果轻微的，可以按照减轻行政处罚第二位阶实施行政处罚。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三</w:t>
      </w:r>
      <w:r>
        <w:rPr>
          <w:rFonts w:hint="eastAsia" w:ascii="仿宋_GB2312" w:hAnsi="仿宋_GB2312" w:eastAsia="仿宋_GB2312" w:cs="仿宋_GB2312"/>
          <w:i w:val="0"/>
          <w:caps w:val="0"/>
          <w:color w:val="auto"/>
          <w:spacing w:val="0"/>
          <w:sz w:val="32"/>
          <w:szCs w:val="32"/>
          <w:shd w:val="clear" w:color="auto" w:fill="FFFFFF"/>
          <w:lang w:eastAsia="zh-CN"/>
        </w:rPr>
        <w:t>项以上可以从轻情形，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危害后果轻微的，可以按照减轻行政处罚第二位阶实施行政处罚。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一项或者两项</w:t>
      </w:r>
      <w:r>
        <w:rPr>
          <w:rFonts w:hint="eastAsia" w:ascii="仿宋_GB2312" w:hAnsi="仿宋_GB2312" w:eastAsia="仿宋_GB2312" w:cs="仿宋_GB2312"/>
          <w:i w:val="0"/>
          <w:caps w:val="0"/>
          <w:color w:val="auto"/>
          <w:spacing w:val="0"/>
          <w:sz w:val="32"/>
          <w:szCs w:val="32"/>
          <w:shd w:val="clear" w:color="auto" w:fill="FFFFFF"/>
          <w:lang w:eastAsia="zh-CN"/>
        </w:rPr>
        <w:t>可以从轻情形，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lang w:eastAsia="zh-CN"/>
        </w:rPr>
        <w:t>第九条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b w:val="0"/>
          <w:bCs w:val="0"/>
          <w:i w:val="0"/>
          <w:caps w:val="0"/>
          <w:color w:val="auto"/>
          <w:spacing w:val="0"/>
          <w:sz w:val="32"/>
          <w:szCs w:val="32"/>
          <w:shd w:val="clear" w:color="auto" w:fill="FFFFFF"/>
          <w:lang w:eastAsia="zh-CN"/>
        </w:rPr>
        <w:t>给予</w:t>
      </w:r>
      <w:r>
        <w:rPr>
          <w:rFonts w:hint="eastAsia" w:ascii="仿宋_GB2312" w:hAnsi="仿宋_GB2312" w:eastAsia="仿宋_GB2312" w:cs="仿宋_GB2312"/>
          <w:b w:val="0"/>
          <w:bCs w:val="0"/>
          <w:i w:val="0"/>
          <w:caps w:val="0"/>
          <w:color w:val="auto"/>
          <w:spacing w:val="0"/>
          <w:sz w:val="32"/>
          <w:szCs w:val="32"/>
          <w:shd w:val="clear" w:color="auto" w:fill="FFFFFF"/>
        </w:rPr>
        <w:t>当事人</w:t>
      </w:r>
      <w:r>
        <w:rPr>
          <w:rFonts w:hint="eastAsia" w:ascii="仿宋_GB2312" w:hAnsi="仿宋_GB2312" w:eastAsia="仿宋_GB2312" w:cs="仿宋_GB2312"/>
          <w:b w:val="0"/>
          <w:bCs w:val="0"/>
          <w:i w:val="0"/>
          <w:caps w:val="0"/>
          <w:color w:val="auto"/>
          <w:spacing w:val="0"/>
          <w:sz w:val="32"/>
          <w:szCs w:val="32"/>
          <w:shd w:val="clear" w:color="auto" w:fill="FFFFFF"/>
          <w:lang w:eastAsia="zh-CN"/>
        </w:rPr>
        <w:t>减轻处罚时</w:t>
      </w:r>
      <w:r>
        <w:rPr>
          <w:rFonts w:hint="eastAsia" w:ascii="仿宋_GB2312" w:hAnsi="仿宋_GB2312" w:eastAsia="仿宋_GB2312" w:cs="仿宋_GB2312"/>
          <w:i w:val="0"/>
          <w:caps w:val="0"/>
          <w:color w:val="auto"/>
          <w:spacing w:val="0"/>
          <w:sz w:val="32"/>
          <w:szCs w:val="32"/>
          <w:shd w:val="clear" w:color="auto" w:fill="FFFFFF"/>
          <w:lang w:eastAsia="zh-CN"/>
        </w:rPr>
        <w:t>依据法律、法规和规章，以及</w:t>
      </w:r>
      <w:r>
        <w:rPr>
          <w:rFonts w:hint="eastAsia" w:ascii="仿宋_GB2312" w:hAnsi="仿宋_GB2312" w:eastAsia="仿宋_GB2312" w:cs="仿宋_GB2312"/>
          <w:b w:val="0"/>
          <w:bCs w:val="0"/>
          <w:i w:val="0"/>
          <w:caps w:val="0"/>
          <w:color w:val="auto"/>
          <w:spacing w:val="0"/>
          <w:sz w:val="32"/>
          <w:szCs w:val="32"/>
          <w:shd w:val="clear" w:color="auto" w:fill="FFFFFF"/>
          <w:lang w:eastAsia="zh-CN"/>
        </w:rPr>
        <w:t>《规则》第十条、第十一条减轻</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行政</w:t>
      </w:r>
      <w:r>
        <w:rPr>
          <w:rFonts w:hint="eastAsia" w:ascii="仿宋_GB2312" w:hAnsi="仿宋_GB2312" w:eastAsia="仿宋_GB2312" w:cs="仿宋_GB2312"/>
          <w:b w:val="0"/>
          <w:bCs w:val="0"/>
          <w:i w:val="0"/>
          <w:caps w:val="0"/>
          <w:color w:val="auto"/>
          <w:spacing w:val="0"/>
          <w:sz w:val="32"/>
          <w:szCs w:val="32"/>
          <w:shd w:val="clear" w:color="auto" w:fill="FFFFFF"/>
          <w:lang w:eastAsia="zh-CN"/>
        </w:rPr>
        <w:t>处罚规定和下列标准，裁量</w:t>
      </w:r>
      <w:r>
        <w:rPr>
          <w:rFonts w:hint="eastAsia" w:ascii="仿宋_GB2312" w:hAnsi="仿宋_GB2312" w:eastAsia="仿宋_GB2312" w:cs="仿宋_GB2312"/>
          <w:i w:val="0"/>
          <w:caps w:val="0"/>
          <w:color w:val="auto"/>
          <w:spacing w:val="0"/>
          <w:sz w:val="32"/>
          <w:szCs w:val="32"/>
          <w:shd w:val="clear" w:color="auto" w:fill="FFFFFF"/>
          <w:lang w:eastAsia="zh-CN"/>
        </w:rPr>
        <w:t>确定位阶。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b w:val="0"/>
          <w:bCs w:val="0"/>
          <w:i w:val="0"/>
          <w:caps w:val="0"/>
          <w:color w:val="auto"/>
          <w:spacing w:val="0"/>
          <w:sz w:val="32"/>
          <w:szCs w:val="32"/>
          <w:shd w:val="clear" w:color="auto" w:fill="FFFFFF"/>
          <w:lang w:eastAsia="zh-CN"/>
        </w:rPr>
        <w:t>应当</w:t>
      </w:r>
      <w:r>
        <w:rPr>
          <w:rFonts w:hint="eastAsia" w:ascii="仿宋_GB2312" w:hAnsi="仿宋_GB2312" w:eastAsia="仿宋_GB2312" w:cs="仿宋_GB2312"/>
          <w:i w:val="0"/>
          <w:caps w:val="0"/>
          <w:color w:val="auto"/>
          <w:spacing w:val="0"/>
          <w:sz w:val="32"/>
          <w:szCs w:val="32"/>
          <w:shd w:val="clear" w:color="auto" w:fill="FFFFFF"/>
          <w:lang w:eastAsia="zh-CN"/>
        </w:rPr>
        <w:t>减轻情形，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两</w:t>
      </w:r>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eastAsia="zh-CN"/>
        </w:rPr>
        <w:t>一项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情形，具有</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情形，具有</w:t>
      </w:r>
      <w:r>
        <w:rPr>
          <w:rFonts w:hint="eastAsia" w:ascii="仿宋_GB2312" w:hAnsi="仿宋_GB2312" w:eastAsia="仿宋_GB2312" w:cs="仿宋_GB2312"/>
          <w:i w:val="0"/>
          <w:caps w:val="0"/>
          <w:color w:val="auto"/>
          <w:spacing w:val="0"/>
          <w:sz w:val="32"/>
          <w:szCs w:val="32"/>
          <w:shd w:val="clear" w:color="auto" w:fill="FFFFFF"/>
          <w:lang w:val="en-US" w:eastAsia="zh-CN"/>
        </w:rPr>
        <w:t>两</w:t>
      </w:r>
      <w:r>
        <w:rPr>
          <w:rFonts w:hint="eastAsia" w:ascii="仿宋_GB2312" w:hAnsi="仿宋_GB2312" w:eastAsia="仿宋_GB2312" w:cs="仿宋_GB2312"/>
          <w:i w:val="0"/>
          <w:caps w:val="0"/>
          <w:color w:val="auto"/>
          <w:spacing w:val="0"/>
          <w:sz w:val="32"/>
          <w:szCs w:val="32"/>
          <w:shd w:val="clear" w:color="auto" w:fill="FFFFFF"/>
          <w:lang w:eastAsia="zh-CN"/>
        </w:rPr>
        <w:t>项以上可以</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（五）</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一项或者两项</w:t>
      </w:r>
      <w:r>
        <w:rPr>
          <w:rFonts w:hint="eastAsia" w:ascii="仿宋_GB2312" w:hAnsi="仿宋_GB2312" w:eastAsia="仿宋_GB2312" w:cs="仿宋_GB2312"/>
          <w:i w:val="0"/>
          <w:caps w:val="0"/>
          <w:color w:val="auto"/>
          <w:spacing w:val="0"/>
          <w:sz w:val="32"/>
          <w:szCs w:val="32"/>
          <w:shd w:val="clear" w:color="auto" w:fill="FFFFFF"/>
          <w:lang w:eastAsia="zh-CN"/>
        </w:rPr>
        <w:t>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六</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三</w:t>
      </w:r>
      <w:r>
        <w:rPr>
          <w:rFonts w:hint="eastAsia" w:ascii="仿宋_GB2312" w:hAnsi="仿宋_GB2312" w:eastAsia="仿宋_GB2312" w:cs="仿宋_GB2312"/>
          <w:i w:val="0"/>
          <w:caps w:val="0"/>
          <w:color w:val="auto"/>
          <w:spacing w:val="0"/>
          <w:sz w:val="32"/>
          <w:szCs w:val="32"/>
          <w:shd w:val="clear" w:color="auto" w:fill="FFFFFF"/>
          <w:lang w:eastAsia="zh-CN"/>
        </w:rPr>
        <w:t>项以上可以减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七</w:t>
      </w:r>
      <w:r>
        <w:rPr>
          <w:rFonts w:hint="eastAsia" w:ascii="仿宋_GB2312" w:hAnsi="仿宋_GB2312" w:eastAsia="仿宋_GB2312" w:cs="仿宋_GB2312"/>
          <w:i w:val="0"/>
          <w:caps w:val="0"/>
          <w:color w:val="auto"/>
          <w:spacing w:val="0"/>
          <w:sz w:val="32"/>
          <w:szCs w:val="32"/>
          <w:shd w:val="clear" w:color="auto" w:fill="FFFFFF"/>
        </w:rPr>
        <w:t>）当事人具有</w:t>
      </w:r>
      <w:r>
        <w:rPr>
          <w:rFonts w:hint="eastAsia" w:ascii="仿宋_GB2312" w:hAnsi="仿宋_GB2312" w:eastAsia="仿宋_GB2312" w:cs="仿宋_GB2312"/>
          <w:i w:val="0"/>
          <w:caps w:val="0"/>
          <w:color w:val="auto"/>
          <w:spacing w:val="0"/>
          <w:sz w:val="32"/>
          <w:szCs w:val="32"/>
          <w:shd w:val="clear" w:color="auto" w:fill="FFFFFF"/>
          <w:lang w:val="en-US" w:eastAsia="zh-CN"/>
        </w:rPr>
        <w:t>两</w:t>
      </w:r>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以上</w:t>
      </w:r>
      <w:r>
        <w:rPr>
          <w:rFonts w:hint="eastAsia" w:ascii="仿宋_GB2312" w:hAnsi="仿宋_GB2312" w:eastAsia="仿宋_GB2312" w:cs="仿宋_GB2312"/>
          <w:i w:val="0"/>
          <w:caps w:val="0"/>
          <w:color w:val="auto"/>
          <w:spacing w:val="0"/>
          <w:sz w:val="32"/>
          <w:szCs w:val="32"/>
          <w:shd w:val="clear" w:color="auto" w:fill="FFFFFF"/>
          <w:lang w:eastAsia="zh-CN"/>
        </w:rPr>
        <w:t>应当减轻情形或者</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项应当减轻和</w:t>
      </w:r>
      <w:r>
        <w:rPr>
          <w:rFonts w:hint="eastAsia" w:ascii="仿宋_GB2312" w:hAnsi="仿宋_GB2312" w:eastAsia="仿宋_GB2312" w:cs="仿宋_GB2312"/>
          <w:i w:val="0"/>
          <w:caps w:val="0"/>
          <w:color w:val="auto"/>
          <w:spacing w:val="0"/>
          <w:sz w:val="32"/>
          <w:szCs w:val="32"/>
          <w:shd w:val="clear" w:color="auto" w:fill="FFFFFF"/>
          <w:lang w:val="en-US" w:eastAsia="zh-CN"/>
        </w:rPr>
        <w:t>两</w:t>
      </w:r>
      <w:r>
        <w:rPr>
          <w:rFonts w:hint="eastAsia" w:ascii="仿宋_GB2312" w:hAnsi="仿宋_GB2312" w:eastAsia="仿宋_GB2312" w:cs="仿宋_GB2312"/>
          <w:i w:val="0"/>
          <w:caps w:val="0"/>
          <w:color w:val="auto"/>
          <w:spacing w:val="0"/>
          <w:sz w:val="32"/>
          <w:szCs w:val="32"/>
          <w:shd w:val="clear" w:color="auto" w:fill="FFFFFF"/>
          <w:lang w:eastAsia="zh-CN"/>
        </w:rPr>
        <w:t>项以上可以</w:t>
      </w:r>
      <w:r>
        <w:rPr>
          <w:rFonts w:hint="eastAsia" w:ascii="仿宋_GB2312" w:hAnsi="仿宋_GB2312" w:eastAsia="仿宋_GB2312" w:cs="仿宋_GB2312"/>
          <w:i w:val="0"/>
          <w:caps w:val="0"/>
          <w:color w:val="auto"/>
          <w:spacing w:val="0"/>
          <w:sz w:val="32"/>
          <w:szCs w:val="32"/>
          <w:shd w:val="clear" w:color="auto" w:fill="FFFFFF"/>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且没有从重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w:t>
      </w:r>
      <w:r>
        <w:rPr>
          <w:rFonts w:hint="eastAsia" w:ascii="仿宋_GB2312" w:hAnsi="仿宋_GB2312" w:eastAsia="仿宋_GB2312" w:cs="仿宋_GB2312"/>
          <w:i w:val="0"/>
          <w:caps w:val="0"/>
          <w:color w:val="auto"/>
          <w:spacing w:val="0"/>
          <w:sz w:val="32"/>
          <w:szCs w:val="32"/>
          <w:shd w:val="clear" w:color="auto" w:fill="FFFFFF"/>
        </w:rPr>
        <w:t>在法定处罚幅度的最低限度（倍数）的</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10%至</w:t>
      </w:r>
      <w:r>
        <w:rPr>
          <w:rFonts w:hint="eastAsia" w:ascii="仿宋_GB2312" w:hAnsi="仿宋_GB2312" w:eastAsia="仿宋_GB2312" w:cs="仿宋_GB2312"/>
          <w:i w:val="0"/>
          <w:caps w:val="0"/>
          <w:color w:val="auto"/>
          <w:spacing w:val="0"/>
          <w:sz w:val="32"/>
          <w:szCs w:val="32"/>
          <w:highlight w:val="none"/>
          <w:shd w:val="clear" w:color="auto" w:fill="FFFFFF"/>
        </w:rPr>
        <w:t>30%（含</w:t>
      </w:r>
      <w:r>
        <w:rPr>
          <w:rFonts w:hint="eastAsia" w:ascii="仿宋_GB2312" w:hAnsi="仿宋_GB2312" w:eastAsia="仿宋_GB2312" w:cs="仿宋_GB2312"/>
          <w:i w:val="0"/>
          <w:caps w:val="0"/>
          <w:color w:val="auto"/>
          <w:spacing w:val="0"/>
          <w:sz w:val="32"/>
          <w:szCs w:val="32"/>
          <w:highlight w:val="none"/>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eastAsia="zh-CN"/>
        </w:rPr>
        <w:t>裁量</w:t>
      </w:r>
      <w:r>
        <w:rPr>
          <w:rFonts w:hint="eastAsia" w:ascii="仿宋_GB2312" w:hAnsi="仿宋_GB2312" w:eastAsia="仿宋_GB2312" w:cs="仿宋_GB2312"/>
          <w:i w:val="0"/>
          <w:caps w:val="0"/>
          <w:color w:val="auto"/>
          <w:spacing w:val="0"/>
          <w:sz w:val="32"/>
          <w:szCs w:val="32"/>
          <w:shd w:val="clear" w:color="auto" w:fill="FFFFFF"/>
        </w:rPr>
        <w:t>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当事人不具备从重、从轻、减轻或者不予行政处罚情形的，原则上给予一般行政处罚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highlight w:val="yellow"/>
          <w:lang w:eastAsia="zh-CN"/>
        </w:rPr>
      </w:pPr>
      <w:r>
        <w:rPr>
          <w:rFonts w:hint="eastAsia" w:ascii="仿宋_GB2312" w:hAnsi="仿宋_GB2312" w:eastAsia="仿宋_GB2312" w:cs="仿宋_GB2312"/>
          <w:i w:val="0"/>
          <w:caps w:val="0"/>
          <w:color w:val="auto"/>
          <w:spacing w:val="0"/>
          <w:sz w:val="32"/>
          <w:szCs w:val="32"/>
          <w:highlight w:val="none"/>
          <w:shd w:val="clear" w:color="auto" w:fill="FFFFFF"/>
          <w:lang w:eastAsia="zh-CN"/>
        </w:rPr>
        <w:t>实施一般行政处罚时，</w:t>
      </w:r>
      <w:r>
        <w:rPr>
          <w:rFonts w:hint="eastAsia" w:ascii="仿宋_GB2312" w:hAnsi="仿宋_GB2312" w:eastAsia="仿宋_GB2312" w:cs="仿宋_GB2312"/>
          <w:i w:val="0"/>
          <w:caps w:val="0"/>
          <w:color w:val="auto"/>
          <w:spacing w:val="0"/>
          <w:sz w:val="32"/>
          <w:szCs w:val="32"/>
          <w:shd w:val="clear" w:color="auto" w:fill="FFFFFF"/>
          <w:lang w:eastAsia="zh-CN"/>
        </w:rPr>
        <w:t>具有危害后果轻微或者未产生社会影响等情形的，罚款处罚幅度应当按照</w:t>
      </w:r>
      <w:r>
        <w:rPr>
          <w:rFonts w:hint="eastAsia" w:ascii="仿宋_GB2312" w:hAnsi="仿宋_GB2312" w:eastAsia="仿宋_GB2312" w:cs="仿宋_GB2312"/>
          <w:i w:val="0"/>
          <w:caps w:val="0"/>
          <w:color w:val="auto"/>
          <w:spacing w:val="0"/>
          <w:sz w:val="32"/>
          <w:szCs w:val="32"/>
          <w:shd w:val="clear" w:color="auto" w:fill="FFFFFF"/>
        </w:rPr>
        <w:t>一般行政处罚</w:t>
      </w:r>
      <w:r>
        <w:rPr>
          <w:rFonts w:hint="eastAsia" w:ascii="仿宋_GB2312" w:hAnsi="仿宋_GB2312" w:eastAsia="仿宋_GB2312" w:cs="仿宋_GB2312"/>
          <w:i w:val="0"/>
          <w:caps w:val="0"/>
          <w:color w:val="auto"/>
          <w:spacing w:val="0"/>
          <w:sz w:val="32"/>
          <w:szCs w:val="32"/>
          <w:shd w:val="clear" w:color="auto" w:fill="FFFFFF"/>
          <w:lang w:eastAsia="zh-CN"/>
        </w:rPr>
        <w:t>第一位阶实施行政处罚；其他情形按照</w:t>
      </w:r>
      <w:r>
        <w:rPr>
          <w:rFonts w:hint="eastAsia" w:ascii="仿宋_GB2312" w:hAnsi="仿宋_GB2312" w:eastAsia="仿宋_GB2312" w:cs="仿宋_GB2312"/>
          <w:i w:val="0"/>
          <w:caps w:val="0"/>
          <w:color w:val="auto"/>
          <w:spacing w:val="0"/>
          <w:sz w:val="32"/>
          <w:szCs w:val="32"/>
          <w:shd w:val="clear" w:color="auto" w:fill="FFFFFF"/>
        </w:rPr>
        <w:t>一般行政处罚</w:t>
      </w:r>
      <w:r>
        <w:rPr>
          <w:rFonts w:hint="eastAsia" w:ascii="仿宋_GB2312" w:hAnsi="仿宋_GB2312" w:eastAsia="仿宋_GB2312" w:cs="仿宋_GB2312"/>
          <w:i w:val="0"/>
          <w:caps w:val="0"/>
          <w:color w:val="auto"/>
          <w:spacing w:val="0"/>
          <w:sz w:val="32"/>
          <w:szCs w:val="32"/>
          <w:shd w:val="clear" w:color="auto" w:fill="FFFFFF"/>
          <w:lang w:eastAsia="zh-CN"/>
        </w:rPr>
        <w:t>第二位阶实施行政处罚。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40"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十一</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color w:val="auto"/>
          <w:spacing w:val="6"/>
          <w:sz w:val="32"/>
          <w:szCs w:val="32"/>
        </w:rPr>
        <w:t>当事人既有从轻或者减轻处罚</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结合案件情况进行综合考虑，一般采取同向情形叠加，逆向情形抵减的方式，参照下列标准进行合理裁量。</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一</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当事人既有从轻处罚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或者未产生明显社会影响</w:t>
      </w:r>
      <w:r>
        <w:rPr>
          <w:rFonts w:hint="eastAsia" w:ascii="仿宋_GB2312" w:hAnsi="仿宋_GB2312" w:eastAsia="仿宋_GB2312" w:cs="仿宋_GB2312"/>
          <w:color w:val="auto"/>
          <w:spacing w:val="6"/>
          <w:sz w:val="32"/>
          <w:szCs w:val="32"/>
          <w:lang w:eastAsia="zh-CN"/>
        </w:rPr>
        <w:t>的，</w:t>
      </w:r>
      <w:r>
        <w:rPr>
          <w:rFonts w:hint="eastAsia" w:ascii="仿宋_GB2312" w:hAnsi="仿宋_GB2312" w:eastAsia="仿宋_GB2312" w:cs="仿宋_GB2312"/>
          <w:color w:val="auto"/>
          <w:spacing w:val="6"/>
          <w:sz w:val="32"/>
          <w:szCs w:val="32"/>
          <w:lang w:val="en-US" w:eastAsia="zh-CN"/>
        </w:rPr>
        <w:t>可以按照一般行政处罚第一位阶或者从轻行政处罚第二位阶实施行政处罚。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（二）</w:t>
      </w:r>
      <w:r>
        <w:rPr>
          <w:rFonts w:hint="eastAsia" w:ascii="仿宋_GB2312" w:hAnsi="仿宋_GB2312" w:eastAsia="仿宋_GB2312" w:cs="仿宋_GB2312"/>
          <w:color w:val="auto"/>
          <w:spacing w:val="6"/>
          <w:sz w:val="32"/>
          <w:szCs w:val="32"/>
        </w:rPr>
        <w:t>当事人既有</w:t>
      </w:r>
      <w:r>
        <w:rPr>
          <w:rFonts w:hint="eastAsia" w:ascii="仿宋_GB2312" w:hAnsi="仿宋_GB2312" w:eastAsia="仿宋_GB2312" w:cs="仿宋_GB2312"/>
          <w:color w:val="auto"/>
          <w:spacing w:val="6"/>
          <w:sz w:val="32"/>
          <w:szCs w:val="32"/>
          <w:lang w:val="en-US" w:eastAsia="zh-CN"/>
        </w:rPr>
        <w:t>减</w:t>
      </w:r>
      <w:r>
        <w:rPr>
          <w:rFonts w:hint="eastAsia" w:ascii="仿宋_GB2312" w:hAnsi="仿宋_GB2312" w:eastAsia="仿宋_GB2312" w:cs="仿宋_GB2312"/>
          <w:color w:val="auto"/>
          <w:spacing w:val="6"/>
          <w:sz w:val="32"/>
          <w:szCs w:val="32"/>
        </w:rPr>
        <w:t>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或者未产生明显社会影响</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可以按照从轻行政处罚第一位阶或者减轻行政处罚第二位阶实施行政处罚。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（三）</w:t>
      </w:r>
      <w:r>
        <w:rPr>
          <w:rFonts w:hint="eastAsia" w:ascii="仿宋_GB2312" w:hAnsi="仿宋_GB2312" w:eastAsia="仿宋_GB2312" w:cs="仿宋_GB2312"/>
          <w:color w:val="auto"/>
          <w:spacing w:val="6"/>
          <w:sz w:val="32"/>
          <w:szCs w:val="32"/>
        </w:rPr>
        <w:t>当事人既有从轻处罚</w:t>
      </w:r>
      <w:r>
        <w:rPr>
          <w:rFonts w:hint="eastAsia" w:ascii="仿宋_GB2312" w:hAnsi="仿宋_GB2312" w:eastAsia="仿宋_GB2312" w:cs="仿宋_GB2312"/>
          <w:color w:val="auto"/>
          <w:spacing w:val="6"/>
          <w:sz w:val="32"/>
          <w:szCs w:val="32"/>
          <w:lang w:val="en-US" w:eastAsia="zh-CN"/>
        </w:rPr>
        <w:t>、减轻处罚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或者未产生明显社会影响</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可以按照减轻行政处罚第一位阶实施行政处罚。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lang w:eastAsia="zh-CN"/>
        </w:rPr>
        <w:t>（四）综合裁量等级和位阶应当</w:t>
      </w:r>
      <w:r>
        <w:rPr>
          <w:rFonts w:hint="eastAsia" w:ascii="仿宋_GB2312" w:hAnsi="仿宋_GB2312" w:eastAsia="仿宋_GB2312" w:cs="仿宋_GB2312"/>
          <w:i w:val="0"/>
          <w:caps w:val="0"/>
          <w:color w:val="auto"/>
          <w:spacing w:val="0"/>
          <w:sz w:val="32"/>
          <w:szCs w:val="32"/>
          <w:shd w:val="clear" w:color="auto" w:fill="FFFFFF"/>
        </w:rPr>
        <w:t>根据当事人的主要违法情节</w:t>
      </w:r>
      <w:r>
        <w:rPr>
          <w:rFonts w:hint="eastAsia" w:ascii="仿宋_GB2312" w:hAnsi="仿宋_GB2312" w:eastAsia="仿宋_GB2312" w:cs="仿宋_GB2312"/>
          <w:i w:val="0"/>
          <w:caps w:val="0"/>
          <w:color w:val="auto"/>
          <w:spacing w:val="0"/>
          <w:sz w:val="32"/>
          <w:szCs w:val="32"/>
          <w:shd w:val="clear" w:color="auto" w:fill="FFFFFF"/>
          <w:lang w:eastAsia="zh-CN"/>
        </w:rPr>
        <w:t>、性质和危害等因素，对法律、法规和规章规定的应当从重情形，综合裁量时应当适度考虑加大从重裁量比重</w:t>
      </w:r>
      <w:r>
        <w:rPr>
          <w:rFonts w:hint="eastAsia" w:ascii="仿宋_GB2312" w:hAnsi="仿宋_GB2312" w:eastAsia="仿宋_GB2312" w:cs="仿宋_GB2312"/>
          <w:color w:val="auto"/>
          <w:spacing w:val="6"/>
          <w:sz w:val="32"/>
          <w:szCs w:val="32"/>
          <w:lang w:eastAsia="zh-CN"/>
        </w:rPr>
        <w:t>。</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eastAsia="zh-CN"/>
        </w:rPr>
        <w:t>（五）</w:t>
      </w:r>
      <w:r>
        <w:rPr>
          <w:rFonts w:hint="eastAsia" w:ascii="仿宋_GB2312" w:hAnsi="仿宋_GB2312" w:eastAsia="仿宋_GB2312" w:cs="仿宋_GB2312"/>
          <w:color w:val="auto"/>
          <w:spacing w:val="6"/>
          <w:sz w:val="32"/>
          <w:szCs w:val="32"/>
        </w:rPr>
        <w:t>违法行为已经造成严重危害后果的，一般不适用从轻或者减轻处罚。</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color w:val="auto"/>
          <w:spacing w:val="6"/>
          <w:sz w:val="32"/>
          <w:szCs w:val="32"/>
        </w:rPr>
        <w:t>第</w:t>
      </w:r>
      <w:r>
        <w:rPr>
          <w:rFonts w:hint="eastAsia" w:ascii="黑体" w:hAnsi="黑体" w:eastAsia="黑体" w:cs="黑体"/>
          <w:b w:val="0"/>
          <w:bCs w:val="0"/>
          <w:color w:val="auto"/>
          <w:spacing w:val="6"/>
          <w:sz w:val="32"/>
          <w:szCs w:val="32"/>
          <w:lang w:eastAsia="zh-CN"/>
        </w:rPr>
        <w:t>十二</w:t>
      </w:r>
      <w:r>
        <w:rPr>
          <w:rFonts w:hint="eastAsia" w:ascii="黑体" w:hAnsi="黑体" w:eastAsia="黑体" w:cs="黑体"/>
          <w:b w:val="0"/>
          <w:bCs w:val="0"/>
          <w:color w:val="auto"/>
          <w:spacing w:val="6"/>
          <w:sz w:val="32"/>
          <w:szCs w:val="32"/>
        </w:rPr>
        <w:t>条</w:t>
      </w:r>
      <w:r>
        <w:rPr>
          <w:rFonts w:hint="eastAsia" w:ascii="黑体" w:hAnsi="黑体" w:eastAsia="黑体" w:cs="黑体"/>
          <w:b w:val="0"/>
          <w:bCs w:val="0"/>
          <w:color w:val="auto"/>
          <w:spacing w:val="6"/>
          <w:sz w:val="32"/>
          <w:szCs w:val="32"/>
          <w:lang w:val="en-US" w:eastAsia="zh-CN"/>
        </w:rPr>
        <w:t xml:space="preserve">  </w:t>
      </w:r>
      <w:r>
        <w:rPr>
          <w:rFonts w:hint="eastAsia" w:ascii="仿宋_GB2312" w:hAnsi="仿宋_GB2312" w:eastAsia="仿宋_GB2312" w:cs="仿宋_GB2312"/>
          <w:color w:val="auto"/>
          <w:spacing w:val="6"/>
          <w:sz w:val="32"/>
          <w:szCs w:val="32"/>
        </w:rPr>
        <w:t>对法律</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法规</w:t>
      </w:r>
      <w:r>
        <w:rPr>
          <w:rFonts w:hint="eastAsia" w:ascii="仿宋_GB2312" w:hAnsi="仿宋_GB2312" w:eastAsia="仿宋_GB2312" w:cs="仿宋_GB2312"/>
          <w:color w:val="auto"/>
          <w:spacing w:val="6"/>
          <w:sz w:val="32"/>
          <w:szCs w:val="32"/>
          <w:lang w:eastAsia="zh-CN"/>
        </w:rPr>
        <w:t>和规章</w:t>
      </w:r>
      <w:r>
        <w:rPr>
          <w:rFonts w:hint="eastAsia" w:ascii="仿宋_GB2312" w:hAnsi="仿宋_GB2312" w:eastAsia="仿宋_GB2312" w:cs="仿宋_GB2312"/>
          <w:color w:val="auto"/>
          <w:spacing w:val="6"/>
          <w:sz w:val="32"/>
          <w:szCs w:val="32"/>
        </w:rPr>
        <w:t>规定</w:t>
      </w:r>
      <w:r>
        <w:rPr>
          <w:rFonts w:hint="eastAsia" w:ascii="仿宋_GB2312" w:hAnsi="仿宋_GB2312" w:eastAsia="仿宋_GB2312" w:cs="仿宋_GB2312"/>
          <w:color w:val="auto"/>
          <w:spacing w:val="6"/>
          <w:sz w:val="32"/>
          <w:szCs w:val="32"/>
          <w:lang w:eastAsia="zh-CN"/>
        </w:rPr>
        <w:t>的不予处罚、</w:t>
      </w:r>
      <w:r>
        <w:rPr>
          <w:rFonts w:hint="eastAsia" w:ascii="仿宋_GB2312" w:hAnsi="仿宋_GB2312" w:eastAsia="仿宋_GB2312" w:cs="仿宋_GB2312"/>
          <w:color w:val="auto"/>
          <w:spacing w:val="6"/>
          <w:sz w:val="32"/>
          <w:szCs w:val="32"/>
        </w:rPr>
        <w:t>可以</w:t>
      </w:r>
      <w:r>
        <w:rPr>
          <w:rFonts w:hint="eastAsia" w:ascii="仿宋_GB2312" w:hAnsi="仿宋_GB2312" w:eastAsia="仿宋_GB2312" w:cs="仿宋_GB2312"/>
          <w:color w:val="auto"/>
          <w:spacing w:val="6"/>
          <w:sz w:val="32"/>
          <w:szCs w:val="32"/>
          <w:lang w:eastAsia="zh-CN"/>
        </w:rPr>
        <w:t>不予处罚、</w:t>
      </w:r>
      <w:r>
        <w:rPr>
          <w:rFonts w:hint="eastAsia" w:ascii="仿宋_GB2312" w:hAnsi="仿宋_GB2312" w:eastAsia="仿宋_GB2312" w:cs="仿宋_GB2312"/>
          <w:color w:val="auto"/>
          <w:spacing w:val="6"/>
          <w:sz w:val="32"/>
          <w:szCs w:val="32"/>
        </w:rPr>
        <w:t>免除其他行政处罚</w:t>
      </w:r>
      <w:r>
        <w:rPr>
          <w:rFonts w:hint="eastAsia" w:ascii="仿宋_GB2312" w:hAnsi="仿宋_GB2312" w:eastAsia="仿宋_GB2312" w:cs="仿宋_GB2312"/>
          <w:color w:val="auto"/>
          <w:spacing w:val="6"/>
          <w:sz w:val="32"/>
          <w:szCs w:val="32"/>
          <w:lang w:eastAsia="zh-CN"/>
        </w:rPr>
        <w:t>等</w:t>
      </w:r>
      <w:r>
        <w:rPr>
          <w:rFonts w:hint="eastAsia" w:ascii="仿宋_GB2312" w:hAnsi="仿宋_GB2312" w:eastAsia="仿宋_GB2312" w:cs="仿宋_GB2312"/>
          <w:color w:val="auto"/>
          <w:spacing w:val="6"/>
          <w:sz w:val="32"/>
          <w:szCs w:val="32"/>
        </w:rPr>
        <w:t>情形的，应根据违法行为</w:t>
      </w:r>
      <w:r>
        <w:rPr>
          <w:rFonts w:hint="eastAsia" w:ascii="仿宋_GB2312" w:hAnsi="仿宋_GB2312" w:eastAsia="仿宋_GB2312" w:cs="仿宋_GB2312"/>
          <w:color w:val="auto"/>
          <w:spacing w:val="6"/>
          <w:sz w:val="32"/>
          <w:szCs w:val="32"/>
          <w:lang w:eastAsia="zh-CN"/>
        </w:rPr>
        <w:t>事实、证据和法律法规规章规定，对照《内蒙古自治区药品医疗器械化妆品监管不予和免予行政处罚清单》</w:t>
      </w:r>
      <w:r>
        <w:rPr>
          <w:rFonts w:hint="eastAsia" w:ascii="仿宋_GB2312" w:hAnsi="仿宋_GB2312" w:eastAsia="仿宋_GB2312" w:cs="仿宋_GB2312"/>
          <w:color w:val="auto"/>
          <w:spacing w:val="6"/>
          <w:sz w:val="32"/>
          <w:szCs w:val="32"/>
        </w:rPr>
        <w:t>进行裁量</w:t>
      </w:r>
      <w:r>
        <w:rPr>
          <w:rFonts w:hint="eastAsia" w:ascii="仿宋_GB2312" w:hAnsi="仿宋_GB2312" w:eastAsia="仿宋_GB2312" w:cs="仿宋_GB2312"/>
          <w:color w:val="auto"/>
          <w:spacing w:val="6"/>
          <w:sz w:val="32"/>
          <w:szCs w:val="32"/>
          <w:lang w:eastAsia="zh-CN"/>
        </w:rPr>
        <w:t>；不符合适用条件的，依照药品、医疗器械和化妆品裁量基准裁量</w:t>
      </w:r>
      <w:r>
        <w:rPr>
          <w:rFonts w:hint="eastAsia" w:ascii="仿宋_GB2312" w:hAnsi="仿宋_GB2312" w:eastAsia="仿宋_GB2312" w:cs="仿宋_GB2312"/>
          <w:color w:val="auto"/>
          <w:spacing w:val="6"/>
          <w:sz w:val="32"/>
          <w:szCs w:val="32"/>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十三</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同一个</w:t>
      </w:r>
      <w:r>
        <w:rPr>
          <w:rFonts w:hint="eastAsia" w:ascii="仿宋_GB2312" w:hAnsi="仿宋_GB2312" w:eastAsia="仿宋_GB2312" w:cs="仿宋_GB2312"/>
          <w:i w:val="0"/>
          <w:caps w:val="0"/>
          <w:color w:val="auto"/>
          <w:spacing w:val="0"/>
          <w:sz w:val="32"/>
          <w:szCs w:val="32"/>
          <w:shd w:val="clear" w:color="auto" w:fill="FFFFFF"/>
          <w:lang w:eastAsia="zh-CN"/>
        </w:rPr>
        <w:t>违法</w:t>
      </w:r>
      <w:r>
        <w:rPr>
          <w:rFonts w:hint="eastAsia" w:ascii="仿宋_GB2312" w:hAnsi="仿宋_GB2312" w:eastAsia="仿宋_GB2312" w:cs="仿宋_GB2312"/>
          <w:i w:val="0"/>
          <w:caps w:val="0"/>
          <w:color w:val="auto"/>
          <w:spacing w:val="0"/>
          <w:sz w:val="32"/>
          <w:szCs w:val="32"/>
          <w:shd w:val="clear" w:color="auto" w:fill="FFFFFF"/>
        </w:rPr>
        <w:t>行为既违反</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监督管理法律、法规</w:t>
      </w:r>
      <w:r>
        <w:rPr>
          <w:rFonts w:hint="eastAsia" w:ascii="仿宋_GB2312" w:hAnsi="仿宋_GB2312" w:eastAsia="仿宋_GB2312" w:cs="仿宋_GB2312"/>
          <w:i w:val="0"/>
          <w:caps w:val="0"/>
          <w:color w:val="auto"/>
          <w:spacing w:val="0"/>
          <w:sz w:val="32"/>
          <w:szCs w:val="32"/>
          <w:shd w:val="clear" w:color="auto" w:fill="FFFFFF"/>
          <w:lang w:eastAsia="zh-CN"/>
        </w:rPr>
        <w:t>和</w:t>
      </w:r>
      <w:r>
        <w:rPr>
          <w:rFonts w:hint="eastAsia" w:ascii="仿宋_GB2312" w:hAnsi="仿宋_GB2312" w:eastAsia="仿宋_GB2312" w:cs="仿宋_GB2312"/>
          <w:i w:val="0"/>
          <w:caps w:val="0"/>
          <w:color w:val="auto"/>
          <w:spacing w:val="0"/>
          <w:sz w:val="32"/>
          <w:szCs w:val="32"/>
          <w:shd w:val="clear" w:color="auto" w:fill="FFFFFF"/>
        </w:rPr>
        <w:t>规章规定，又违反其他法律、法规</w:t>
      </w:r>
      <w:r>
        <w:rPr>
          <w:rFonts w:hint="eastAsia" w:ascii="仿宋_GB2312" w:hAnsi="仿宋_GB2312" w:eastAsia="仿宋_GB2312" w:cs="仿宋_GB2312"/>
          <w:i w:val="0"/>
          <w:caps w:val="0"/>
          <w:color w:val="auto"/>
          <w:spacing w:val="0"/>
          <w:sz w:val="32"/>
          <w:szCs w:val="32"/>
          <w:shd w:val="clear" w:color="auto" w:fill="FFFFFF"/>
          <w:lang w:eastAsia="zh-CN"/>
        </w:rPr>
        <w:t>和</w:t>
      </w:r>
      <w:r>
        <w:rPr>
          <w:rFonts w:hint="eastAsia" w:ascii="仿宋_GB2312" w:hAnsi="仿宋_GB2312" w:eastAsia="仿宋_GB2312" w:cs="仿宋_GB2312"/>
          <w:i w:val="0"/>
          <w:caps w:val="0"/>
          <w:color w:val="auto"/>
          <w:spacing w:val="0"/>
          <w:sz w:val="32"/>
          <w:szCs w:val="32"/>
          <w:shd w:val="clear" w:color="auto" w:fill="FFFFFF"/>
        </w:rPr>
        <w:t>规章规定，被其他行政机关依法给予罚款处罚后，</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监管部门不得再次予以罚款处罚。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rPr>
        <w:t>当事人的违法行为构成犯罪，被人民法院判处罚金后，不再给予罚款；但</w:t>
      </w:r>
      <w:r>
        <w:rPr>
          <w:rFonts w:hint="eastAsia" w:ascii="仿宋_GB2312" w:hAnsi="仿宋_GB2312" w:eastAsia="仿宋_GB2312" w:cs="仿宋_GB2312"/>
          <w:i w:val="0"/>
          <w:caps w:val="0"/>
          <w:color w:val="auto"/>
          <w:spacing w:val="0"/>
          <w:sz w:val="32"/>
          <w:szCs w:val="32"/>
          <w:shd w:val="clear" w:color="auto" w:fill="FFFFFF"/>
          <w:lang w:eastAsia="zh-CN"/>
        </w:rPr>
        <w:t>是，</w:t>
      </w:r>
      <w:r>
        <w:rPr>
          <w:rFonts w:hint="eastAsia" w:ascii="仿宋_GB2312" w:hAnsi="仿宋_GB2312" w:eastAsia="仿宋_GB2312" w:cs="仿宋_GB2312"/>
          <w:i w:val="0"/>
          <w:caps w:val="0"/>
          <w:color w:val="auto"/>
          <w:spacing w:val="0"/>
          <w:sz w:val="32"/>
          <w:szCs w:val="32"/>
          <w:shd w:val="clear" w:color="auto" w:fill="FFFFFF"/>
        </w:rPr>
        <w:t>依法</w:t>
      </w:r>
      <w:r>
        <w:rPr>
          <w:rFonts w:hint="eastAsia" w:ascii="仿宋_GB2312" w:hAnsi="仿宋_GB2312" w:eastAsia="仿宋_GB2312" w:cs="仿宋_GB2312"/>
          <w:i w:val="0"/>
          <w:caps w:val="0"/>
          <w:color w:val="auto"/>
          <w:spacing w:val="0"/>
          <w:sz w:val="32"/>
          <w:szCs w:val="32"/>
          <w:shd w:val="clear" w:color="auto" w:fill="FFFFFF"/>
          <w:lang w:eastAsia="zh-CN"/>
        </w:rPr>
        <w:t>应当</w:t>
      </w:r>
      <w:r>
        <w:rPr>
          <w:rFonts w:hint="eastAsia" w:ascii="仿宋_GB2312" w:hAnsi="仿宋_GB2312" w:eastAsia="仿宋_GB2312" w:cs="仿宋_GB2312"/>
          <w:i w:val="0"/>
          <w:caps w:val="0"/>
          <w:color w:val="auto"/>
          <w:spacing w:val="0"/>
          <w:sz w:val="32"/>
          <w:szCs w:val="32"/>
          <w:shd w:val="clear" w:color="auto" w:fill="FFFFFF"/>
        </w:rPr>
        <w:t>给予吊销许可证件、限制从业等其他行政处罚的，</w:t>
      </w:r>
      <w:r>
        <w:rPr>
          <w:rFonts w:hint="eastAsia" w:ascii="仿宋_GB2312" w:hAnsi="仿宋_GB2312" w:eastAsia="仿宋_GB2312" w:cs="仿宋_GB2312"/>
          <w:i w:val="0"/>
          <w:caps w:val="0"/>
          <w:color w:val="auto"/>
          <w:spacing w:val="0"/>
          <w:sz w:val="32"/>
          <w:szCs w:val="32"/>
          <w:shd w:val="clear" w:color="auto" w:fill="FFFFFF"/>
          <w:lang w:val="en-US" w:eastAsia="zh-CN"/>
        </w:rPr>
        <w:t>有管辖权的</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监管部门应当作出相应</w:t>
      </w:r>
      <w:r>
        <w:rPr>
          <w:rFonts w:hint="eastAsia" w:ascii="仿宋_GB2312" w:hAnsi="仿宋_GB2312" w:eastAsia="仿宋_GB2312" w:cs="仿宋_GB2312"/>
          <w:i w:val="0"/>
          <w:caps w:val="0"/>
          <w:color w:val="auto"/>
          <w:spacing w:val="0"/>
          <w:sz w:val="32"/>
          <w:szCs w:val="32"/>
          <w:shd w:val="clear" w:color="auto" w:fill="FFFFFF"/>
          <w:lang w:eastAsia="zh-CN"/>
        </w:rPr>
        <w:t>行政</w:t>
      </w:r>
      <w:r>
        <w:rPr>
          <w:rFonts w:hint="eastAsia" w:ascii="仿宋_GB2312" w:hAnsi="仿宋_GB2312" w:eastAsia="仿宋_GB2312" w:cs="仿宋_GB2312"/>
          <w:i w:val="0"/>
          <w:caps w:val="0"/>
          <w:color w:val="auto"/>
          <w:spacing w:val="0"/>
          <w:sz w:val="32"/>
          <w:szCs w:val="32"/>
          <w:shd w:val="clear" w:color="auto" w:fill="FFFFFF"/>
        </w:rPr>
        <w:t>处罚决定。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val="en-US" w:eastAsia="zh-CN"/>
        </w:rPr>
      </w:pPr>
      <w:r>
        <w:rPr>
          <w:rFonts w:hint="eastAsia" w:ascii="黑体" w:hAnsi="黑体" w:eastAsia="黑体" w:cs="黑体"/>
          <w:b w:val="0"/>
          <w:bCs w:val="0"/>
          <w:i w:val="0"/>
          <w:caps w:val="0"/>
          <w:color w:val="auto"/>
          <w:spacing w:val="0"/>
          <w:sz w:val="32"/>
          <w:szCs w:val="32"/>
          <w:shd w:val="clear" w:color="auto" w:fill="FFFFFF"/>
        </w:rPr>
        <w:t>第十</w:t>
      </w:r>
      <w:r>
        <w:rPr>
          <w:rFonts w:hint="eastAsia" w:ascii="黑体" w:hAnsi="黑体" w:eastAsia="黑体" w:cs="黑体"/>
          <w:b w:val="0"/>
          <w:bCs w:val="0"/>
          <w:i w:val="0"/>
          <w:caps w:val="0"/>
          <w:color w:val="auto"/>
          <w:spacing w:val="0"/>
          <w:sz w:val="32"/>
          <w:szCs w:val="32"/>
          <w:shd w:val="clear" w:color="auto" w:fill="FFFFFF"/>
          <w:lang w:eastAsia="zh-CN"/>
        </w:rPr>
        <w:t>四</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val="en-US" w:eastAsia="zh-CN"/>
        </w:rPr>
        <w:t>行政处罚案件中同一当事人有两种以上违法行为，违法行为之间没有关联性的，应当分别裁量，分别处罚，合并执行；违法行为之间有关联性的，适用吸收原则，选择较重的违法行为处罚，将较轻的违法行为作为考量因素，在确定罚款数额时适当提高裁量幅度。</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40"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i w:val="0"/>
          <w:caps w:val="0"/>
          <w:color w:val="auto"/>
          <w:spacing w:val="0"/>
          <w:sz w:val="32"/>
          <w:szCs w:val="32"/>
          <w:shd w:val="clear" w:color="auto" w:fill="FFFFFF"/>
        </w:rPr>
        <w:t>第十</w:t>
      </w:r>
      <w:r>
        <w:rPr>
          <w:rFonts w:hint="eastAsia" w:ascii="黑体" w:hAnsi="黑体" w:eastAsia="黑体" w:cs="黑体"/>
          <w:b w:val="0"/>
          <w:bCs w:val="0"/>
          <w:i w:val="0"/>
          <w:caps w:val="0"/>
          <w:color w:val="auto"/>
          <w:spacing w:val="0"/>
          <w:sz w:val="32"/>
          <w:szCs w:val="32"/>
          <w:shd w:val="clear" w:color="auto" w:fill="FFFFFF"/>
          <w:lang w:eastAsia="zh-CN"/>
        </w:rPr>
        <w:t>五条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减轻处罚、</w:t>
      </w:r>
      <w:r>
        <w:rPr>
          <w:rFonts w:hint="eastAsia" w:ascii="仿宋_GB2312" w:hAnsi="仿宋_GB2312" w:eastAsia="仿宋_GB2312" w:cs="仿宋_GB2312"/>
          <w:i w:val="0"/>
          <w:caps w:val="0"/>
          <w:color w:val="auto"/>
          <w:spacing w:val="0"/>
          <w:sz w:val="32"/>
          <w:szCs w:val="32"/>
          <w:shd w:val="clear" w:color="auto" w:fill="FFFFFF"/>
        </w:rPr>
        <w:t>从轻处罚、</w:t>
      </w:r>
      <w:r>
        <w:rPr>
          <w:rFonts w:hint="eastAsia" w:ascii="仿宋_GB2312" w:hAnsi="仿宋_GB2312" w:eastAsia="仿宋_GB2312" w:cs="仿宋_GB2312"/>
          <w:i w:val="0"/>
          <w:caps w:val="0"/>
          <w:color w:val="auto"/>
          <w:spacing w:val="0"/>
          <w:sz w:val="32"/>
          <w:szCs w:val="32"/>
          <w:shd w:val="clear" w:color="auto" w:fill="FFFFFF"/>
          <w:lang w:eastAsia="zh-CN"/>
        </w:rPr>
        <w:t>一般处罚、</w:t>
      </w:r>
      <w:r>
        <w:rPr>
          <w:rFonts w:hint="eastAsia" w:ascii="仿宋_GB2312" w:hAnsi="仿宋_GB2312" w:eastAsia="仿宋_GB2312" w:cs="仿宋_GB2312"/>
          <w:i w:val="0"/>
          <w:caps w:val="0"/>
          <w:color w:val="auto"/>
          <w:spacing w:val="0"/>
          <w:sz w:val="32"/>
          <w:szCs w:val="32"/>
          <w:shd w:val="clear" w:color="auto" w:fill="FFFFFF"/>
        </w:rPr>
        <w:t>从重处罚的罚款幅度</w:t>
      </w:r>
      <w:r>
        <w:rPr>
          <w:rFonts w:hint="eastAsia" w:ascii="仿宋_GB2312" w:hAnsi="仿宋_GB2312" w:eastAsia="仿宋_GB2312" w:cs="仿宋_GB2312"/>
          <w:i w:val="0"/>
          <w:caps w:val="0"/>
          <w:color w:val="auto"/>
          <w:spacing w:val="0"/>
          <w:sz w:val="32"/>
          <w:szCs w:val="32"/>
          <w:shd w:val="clear" w:color="auto" w:fill="FFFFFF"/>
          <w:lang w:eastAsia="zh-CN"/>
        </w:rPr>
        <w:t>按照《规则》第三十九条和</w:t>
      </w:r>
      <w:r>
        <w:rPr>
          <w:rFonts w:hint="eastAsia" w:ascii="仿宋_GB2312" w:hAnsi="仿宋_GB2312" w:eastAsia="仿宋_GB2312" w:cs="仿宋_GB2312"/>
          <w:i w:val="0"/>
          <w:caps w:val="0"/>
          <w:color w:val="auto"/>
          <w:spacing w:val="0"/>
          <w:sz w:val="32"/>
          <w:szCs w:val="32"/>
          <w:shd w:val="clear" w:color="auto" w:fill="FFFFFF"/>
        </w:rPr>
        <w:t>下列方式计算：</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（一）减轻处罚</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A×10%</w:t>
      </w:r>
      <w:r>
        <w:rPr>
          <w:rFonts w:hint="eastAsia" w:ascii="仿宋_GB2312" w:hAnsi="仿宋_GB2312" w:eastAsia="仿宋_GB2312" w:cs="仿宋_GB2312"/>
          <w:b w:val="0"/>
          <w:bCs w:val="0"/>
          <w:color w:val="auto"/>
          <w:spacing w:val="6"/>
          <w:sz w:val="32"/>
          <w:szCs w:val="32"/>
        </w:rPr>
        <w:t>≤</w:t>
      </w:r>
      <w:r>
        <w:rPr>
          <w:rFonts w:hint="eastAsia" w:ascii="仿宋_GB2312" w:hAnsi="仿宋_GB2312" w:eastAsia="仿宋_GB2312" w:cs="仿宋_GB2312"/>
          <w:color w:val="auto"/>
          <w:spacing w:val="6"/>
          <w:sz w:val="32"/>
          <w:szCs w:val="32"/>
          <w:lang w:eastAsia="zh-CN"/>
        </w:rPr>
        <w:t>Ｘ&lt;</w:t>
      </w:r>
      <w:r>
        <w:rPr>
          <w:rFonts w:hint="eastAsia" w:ascii="仿宋_GB2312" w:hAnsi="仿宋_GB2312" w:eastAsia="仿宋_GB2312" w:cs="仿宋_GB2312"/>
          <w:color w:val="auto"/>
          <w:spacing w:val="6"/>
          <w:sz w:val="32"/>
          <w:szCs w:val="32"/>
        </w:rPr>
        <w:t>A；</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（二）从轻处罚</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A</w:t>
      </w:r>
      <w:r>
        <w:rPr>
          <w:rFonts w:hint="eastAsia" w:ascii="仿宋_GB2312" w:hAnsi="仿宋_GB2312" w:eastAsia="仿宋_GB2312" w:cs="仿宋_GB2312"/>
          <w:b w:val="0"/>
          <w:bCs w:val="0"/>
          <w:color w:val="auto"/>
          <w:spacing w:val="6"/>
          <w:sz w:val="32"/>
          <w:szCs w:val="32"/>
        </w:rPr>
        <w:t>≤</w:t>
      </w:r>
      <w:r>
        <w:rPr>
          <w:rFonts w:hint="eastAsia" w:ascii="仿宋_GB2312" w:hAnsi="仿宋_GB2312" w:eastAsia="仿宋_GB2312" w:cs="仿宋_GB2312"/>
          <w:color w:val="auto"/>
          <w:spacing w:val="6"/>
          <w:sz w:val="32"/>
          <w:szCs w:val="32"/>
          <w:lang w:eastAsia="zh-CN"/>
        </w:rPr>
        <w:t>Ｘ&lt;</w:t>
      </w:r>
      <w:r>
        <w:rPr>
          <w:rFonts w:hint="eastAsia" w:ascii="仿宋_GB2312" w:hAnsi="仿宋_GB2312" w:eastAsia="仿宋_GB2312" w:cs="仿宋_GB2312"/>
          <w:color w:val="auto"/>
          <w:spacing w:val="6"/>
          <w:sz w:val="32"/>
          <w:szCs w:val="32"/>
        </w:rPr>
        <w:t>A+(B-A)×30%</w:t>
      </w:r>
      <w:r>
        <w:rPr>
          <w:rFonts w:hint="eastAsia" w:ascii="仿宋_GB2312" w:hAnsi="仿宋_GB2312" w:eastAsia="仿宋_GB2312" w:cs="仿宋_GB2312"/>
          <w:color w:val="auto"/>
          <w:spacing w:val="6"/>
          <w:sz w:val="32"/>
          <w:szCs w:val="32"/>
          <w:lang w:eastAsia="zh-CN"/>
        </w:rPr>
        <w:t>；</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rPr>
        <w:t>（三）一般处罚</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A+（B-A）×30%≤</w:t>
      </w:r>
      <w:r>
        <w:rPr>
          <w:rFonts w:hint="eastAsia" w:ascii="仿宋_GB2312" w:hAnsi="仿宋_GB2312" w:eastAsia="仿宋_GB2312" w:cs="仿宋_GB2312"/>
          <w:color w:val="auto"/>
          <w:spacing w:val="6"/>
          <w:sz w:val="32"/>
          <w:szCs w:val="32"/>
          <w:lang w:eastAsia="zh-CN"/>
        </w:rPr>
        <w:t>Ｘ</w:t>
      </w:r>
      <w:r>
        <w:rPr>
          <w:rFonts w:hint="eastAsia" w:ascii="仿宋_GB2312" w:hAnsi="仿宋_GB2312" w:eastAsia="仿宋_GB2312" w:cs="仿宋_GB2312"/>
          <w:color w:val="auto"/>
          <w:spacing w:val="6"/>
          <w:sz w:val="32"/>
          <w:szCs w:val="32"/>
        </w:rPr>
        <w:t>≤B-（B-A）×30%</w:t>
      </w:r>
      <w:r>
        <w:rPr>
          <w:rFonts w:hint="eastAsia" w:ascii="仿宋_GB2312" w:hAnsi="仿宋_GB2312" w:eastAsia="仿宋_GB2312" w:cs="仿宋_GB2312"/>
          <w:color w:val="auto"/>
          <w:spacing w:val="6"/>
          <w:sz w:val="32"/>
          <w:szCs w:val="32"/>
          <w:lang w:eastAsia="zh-CN"/>
        </w:rPr>
        <w:t>；</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rPr>
        <w:t>（四）从重处罚：B-（B-A）×30%</w:t>
      </w:r>
      <w:r>
        <w:rPr>
          <w:rFonts w:hint="eastAsia" w:ascii="仿宋_GB2312" w:hAnsi="仿宋_GB2312" w:eastAsia="仿宋_GB2312" w:cs="仿宋_GB2312"/>
          <w:color w:val="auto"/>
          <w:spacing w:val="6"/>
          <w:sz w:val="32"/>
          <w:szCs w:val="32"/>
          <w:lang w:eastAsia="zh-CN"/>
        </w:rPr>
        <w:t>&lt;Ｘ</w:t>
      </w:r>
      <w:r>
        <w:rPr>
          <w:rFonts w:hint="eastAsia" w:ascii="仿宋_GB2312" w:hAnsi="仿宋_GB2312" w:eastAsia="仿宋_GB2312" w:cs="仿宋_GB2312"/>
          <w:color w:val="auto"/>
          <w:spacing w:val="6"/>
          <w:sz w:val="32"/>
          <w:szCs w:val="32"/>
        </w:rPr>
        <w:t>≤B</w:t>
      </w:r>
      <w:r>
        <w:rPr>
          <w:rFonts w:hint="eastAsia" w:ascii="仿宋_GB2312" w:hAnsi="仿宋_GB2312" w:eastAsia="仿宋_GB2312" w:cs="仿宋_GB2312"/>
          <w:color w:val="auto"/>
          <w:spacing w:val="6"/>
          <w:sz w:val="32"/>
          <w:szCs w:val="32"/>
          <w:lang w:eastAsia="zh-CN"/>
        </w:rPr>
        <w:t>。</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lang w:eastAsia="zh-CN"/>
        </w:rPr>
        <w:t>本条所称</w:t>
      </w:r>
      <w:r>
        <w:rPr>
          <w:rFonts w:hint="eastAsia" w:ascii="仿宋_GB2312" w:hAnsi="仿宋_GB2312" w:eastAsia="仿宋_GB2312" w:cs="仿宋_GB2312"/>
          <w:color w:val="auto"/>
          <w:spacing w:val="6"/>
          <w:sz w:val="32"/>
          <w:szCs w:val="32"/>
        </w:rPr>
        <w:t>A</w:t>
      </w:r>
      <w:r>
        <w:rPr>
          <w:rFonts w:hint="eastAsia" w:ascii="仿宋_GB2312" w:hAnsi="仿宋_GB2312" w:eastAsia="仿宋_GB2312" w:cs="仿宋_GB2312"/>
          <w:color w:val="auto"/>
          <w:spacing w:val="6"/>
          <w:sz w:val="32"/>
          <w:szCs w:val="32"/>
          <w:lang w:eastAsia="zh-CN"/>
        </w:rPr>
        <w:t>是指法定最低罚款数额或者最低倍数；</w:t>
      </w:r>
      <w:r>
        <w:rPr>
          <w:rFonts w:hint="eastAsia" w:ascii="仿宋_GB2312" w:hAnsi="仿宋_GB2312" w:eastAsia="仿宋_GB2312" w:cs="仿宋_GB2312"/>
          <w:color w:val="auto"/>
          <w:spacing w:val="6"/>
          <w:sz w:val="32"/>
          <w:szCs w:val="32"/>
        </w:rPr>
        <w:t>B</w:t>
      </w:r>
      <w:r>
        <w:rPr>
          <w:rFonts w:hint="eastAsia" w:ascii="仿宋_GB2312" w:hAnsi="仿宋_GB2312" w:eastAsia="仿宋_GB2312" w:cs="仿宋_GB2312"/>
          <w:color w:val="auto"/>
          <w:spacing w:val="6"/>
          <w:sz w:val="32"/>
          <w:szCs w:val="32"/>
          <w:lang w:eastAsia="zh-CN"/>
        </w:rPr>
        <w:t>是指法定最高罚款数额或者最高倍数；Ｘ是指拟确定的罚款数额或者倍数</w:t>
      </w:r>
      <w:r>
        <w:rPr>
          <w:rFonts w:hint="eastAsia" w:ascii="仿宋_GB2312" w:hAnsi="仿宋_GB2312" w:eastAsia="仿宋_GB2312" w:cs="仿宋_GB2312"/>
          <w:color w:val="auto"/>
          <w:spacing w:val="6"/>
          <w:sz w:val="32"/>
          <w:szCs w:val="32"/>
        </w:rPr>
        <w:t>。</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法律、法规</w:t>
      </w:r>
      <w:r>
        <w:rPr>
          <w:rFonts w:hint="eastAsia" w:ascii="仿宋_GB2312" w:hAnsi="仿宋_GB2312" w:eastAsia="仿宋_GB2312" w:cs="仿宋_GB2312"/>
          <w:color w:val="auto"/>
          <w:spacing w:val="6"/>
          <w:sz w:val="32"/>
          <w:szCs w:val="32"/>
          <w:lang w:eastAsia="zh-CN"/>
        </w:rPr>
        <w:t>和</w:t>
      </w:r>
      <w:r>
        <w:rPr>
          <w:rFonts w:hint="eastAsia" w:ascii="仿宋_GB2312" w:hAnsi="仿宋_GB2312" w:eastAsia="仿宋_GB2312" w:cs="仿宋_GB2312"/>
          <w:color w:val="auto"/>
          <w:spacing w:val="6"/>
          <w:sz w:val="32"/>
          <w:szCs w:val="32"/>
        </w:rPr>
        <w:t>规章仅对最高罚款倍数（金额）作出规定的，最低倍数（金额）以零计算。</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i w:val="0"/>
          <w:caps w:val="0"/>
          <w:color w:val="auto"/>
          <w:spacing w:val="0"/>
          <w:sz w:val="32"/>
          <w:szCs w:val="32"/>
          <w:shd w:val="clear" w:color="auto" w:fill="FFFFFF"/>
          <w:lang w:eastAsia="zh-CN"/>
        </w:rPr>
        <w:t>第十六条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案件调查终结报告、行政处罚告知书、行政处罚决定书</w:t>
      </w:r>
      <w:r>
        <w:rPr>
          <w:rFonts w:hint="eastAsia" w:ascii="仿宋_GB2312" w:hAnsi="仿宋_GB2312" w:eastAsia="仿宋_GB2312" w:cs="仿宋_GB2312"/>
          <w:i w:val="0"/>
          <w:caps w:val="0"/>
          <w:color w:val="auto"/>
          <w:spacing w:val="0"/>
          <w:sz w:val="32"/>
          <w:szCs w:val="32"/>
          <w:shd w:val="clear" w:color="auto" w:fill="FFFFFF"/>
          <w:lang w:val="en-US" w:eastAsia="zh-CN"/>
        </w:rPr>
        <w:t>中</w:t>
      </w:r>
      <w:r>
        <w:rPr>
          <w:rFonts w:hint="eastAsia" w:ascii="仿宋_GB2312" w:hAnsi="仿宋_GB2312" w:eastAsia="仿宋_GB2312" w:cs="仿宋_GB2312"/>
          <w:i w:val="0"/>
          <w:caps w:val="0"/>
          <w:color w:val="auto"/>
          <w:spacing w:val="0"/>
          <w:sz w:val="32"/>
          <w:szCs w:val="32"/>
          <w:shd w:val="clear" w:color="auto" w:fill="FFFFFF"/>
        </w:rPr>
        <w:t>应当说明当事人违法行为主观客观方面不予、减轻</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从轻、</w:t>
      </w:r>
      <w:r>
        <w:rPr>
          <w:rFonts w:hint="eastAsia" w:ascii="仿宋_GB2312" w:hAnsi="仿宋_GB2312" w:eastAsia="仿宋_GB2312" w:cs="仿宋_GB2312"/>
          <w:i w:val="0"/>
          <w:caps w:val="0"/>
          <w:color w:val="auto"/>
          <w:spacing w:val="0"/>
          <w:sz w:val="32"/>
          <w:szCs w:val="32"/>
          <w:shd w:val="clear" w:color="auto" w:fill="FFFFFF"/>
          <w:lang w:eastAsia="zh-CN"/>
        </w:rPr>
        <w:t>一般</w:t>
      </w:r>
      <w:r>
        <w:rPr>
          <w:rFonts w:hint="eastAsia" w:ascii="仿宋_GB2312" w:hAnsi="仿宋_GB2312" w:eastAsia="仿宋_GB2312" w:cs="仿宋_GB2312"/>
          <w:i w:val="0"/>
          <w:caps w:val="0"/>
          <w:color w:val="auto"/>
          <w:spacing w:val="0"/>
          <w:sz w:val="32"/>
          <w:szCs w:val="32"/>
          <w:shd w:val="clear" w:color="auto" w:fill="FFFFFF"/>
        </w:rPr>
        <w:t>、从重行政处罚的理由</w:t>
      </w:r>
      <w:r>
        <w:rPr>
          <w:rFonts w:hint="eastAsia" w:ascii="仿宋_GB2312" w:hAnsi="仿宋_GB2312" w:eastAsia="仿宋_GB2312" w:cs="仿宋_GB2312"/>
          <w:color w:val="auto"/>
          <w:spacing w:val="6"/>
          <w:sz w:val="32"/>
          <w:szCs w:val="32"/>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裁量基准仅</w:t>
      </w:r>
      <w:r>
        <w:rPr>
          <w:rFonts w:hint="eastAsia" w:ascii="仿宋_GB2312" w:hAnsi="仿宋_GB2312" w:eastAsia="仿宋_GB2312" w:cs="仿宋_GB2312"/>
          <w:i w:val="0"/>
          <w:caps w:val="0"/>
          <w:color w:val="auto"/>
          <w:spacing w:val="0"/>
          <w:sz w:val="32"/>
          <w:szCs w:val="32"/>
          <w:shd w:val="clear" w:color="auto" w:fill="FFFFFF"/>
        </w:rPr>
        <w:t>作为实施行政处罚</w:t>
      </w:r>
      <w:r>
        <w:rPr>
          <w:rFonts w:hint="eastAsia" w:ascii="仿宋_GB2312" w:hAnsi="仿宋_GB2312" w:eastAsia="仿宋_GB2312" w:cs="仿宋_GB2312"/>
          <w:i w:val="0"/>
          <w:caps w:val="0"/>
          <w:color w:val="auto"/>
          <w:spacing w:val="0"/>
          <w:sz w:val="32"/>
          <w:szCs w:val="32"/>
          <w:shd w:val="clear" w:color="auto" w:fill="FFFFFF"/>
          <w:lang w:eastAsia="zh-CN"/>
        </w:rPr>
        <w:t>裁量</w:t>
      </w:r>
      <w:r>
        <w:rPr>
          <w:rFonts w:hint="eastAsia" w:ascii="仿宋_GB2312" w:hAnsi="仿宋_GB2312" w:eastAsia="仿宋_GB2312" w:cs="仿宋_GB2312"/>
          <w:i w:val="0"/>
          <w:caps w:val="0"/>
          <w:color w:val="auto"/>
          <w:spacing w:val="0"/>
          <w:sz w:val="32"/>
          <w:szCs w:val="32"/>
          <w:shd w:val="clear" w:color="auto" w:fill="FFFFFF"/>
        </w:rPr>
        <w:t>说理的依据</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不得</w:t>
      </w:r>
      <w:r>
        <w:rPr>
          <w:rFonts w:hint="eastAsia" w:ascii="仿宋_GB2312" w:hAnsi="仿宋_GB2312" w:eastAsia="仿宋_GB2312" w:cs="仿宋_GB2312"/>
          <w:i w:val="0"/>
          <w:caps w:val="0"/>
          <w:color w:val="auto"/>
          <w:spacing w:val="0"/>
          <w:sz w:val="32"/>
          <w:szCs w:val="32"/>
          <w:shd w:val="clear" w:color="auto" w:fill="FFFFFF"/>
          <w:lang w:eastAsia="zh-CN"/>
        </w:rPr>
        <w:t>单独引用</w:t>
      </w:r>
      <w:r>
        <w:rPr>
          <w:rFonts w:hint="eastAsia" w:ascii="仿宋_GB2312" w:hAnsi="仿宋_GB2312" w:eastAsia="仿宋_GB2312" w:cs="仿宋_GB2312"/>
          <w:i w:val="0"/>
          <w:caps w:val="0"/>
          <w:color w:val="auto"/>
          <w:spacing w:val="0"/>
          <w:sz w:val="32"/>
          <w:szCs w:val="32"/>
          <w:shd w:val="clear" w:color="auto" w:fill="FFFFFF"/>
        </w:rPr>
        <w:t>作为行政处罚的</w:t>
      </w:r>
      <w:r>
        <w:rPr>
          <w:rFonts w:hint="eastAsia" w:ascii="仿宋_GB2312" w:hAnsi="仿宋_GB2312" w:eastAsia="仿宋_GB2312" w:cs="仿宋_GB2312"/>
          <w:i w:val="0"/>
          <w:caps w:val="0"/>
          <w:color w:val="auto"/>
          <w:spacing w:val="0"/>
          <w:sz w:val="32"/>
          <w:szCs w:val="32"/>
          <w:shd w:val="clear" w:color="auto" w:fill="FFFFFF"/>
          <w:lang w:eastAsia="zh-CN"/>
        </w:rPr>
        <w:t>实施</w:t>
      </w:r>
      <w:r>
        <w:rPr>
          <w:rFonts w:hint="eastAsia" w:ascii="仿宋_GB2312" w:hAnsi="仿宋_GB2312" w:eastAsia="仿宋_GB2312" w:cs="仿宋_GB2312"/>
          <w:i w:val="0"/>
          <w:caps w:val="0"/>
          <w:color w:val="auto"/>
          <w:spacing w:val="0"/>
          <w:sz w:val="32"/>
          <w:szCs w:val="32"/>
          <w:shd w:val="clear" w:color="auto" w:fill="FFFFFF"/>
        </w:rPr>
        <w:t>依据</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highlight w:val="none"/>
          <w:shd w:val="clear" w:color="auto" w:fill="FFFFFF"/>
        </w:rPr>
      </w:pPr>
      <w:r>
        <w:rPr>
          <w:rFonts w:hint="eastAsia" w:ascii="仿宋_GB2312" w:hAnsi="仿宋_GB2312" w:eastAsia="仿宋_GB2312" w:cs="仿宋_GB2312"/>
          <w:i w:val="0"/>
          <w:caps w:val="0"/>
          <w:color w:val="auto"/>
          <w:spacing w:val="0"/>
          <w:sz w:val="32"/>
          <w:szCs w:val="32"/>
          <w:highlight w:val="none"/>
          <w:shd w:val="clear" w:color="auto" w:fill="FFFFFF"/>
        </w:rPr>
        <w:t>适用减轻行政处罚的，应当经本</w:t>
      </w:r>
      <w:r>
        <w:rPr>
          <w:rFonts w:hint="eastAsia" w:ascii="仿宋_GB2312" w:hAnsi="仿宋_GB2312" w:eastAsia="仿宋_GB2312" w:cs="仿宋_GB2312"/>
          <w:i w:val="0"/>
          <w:caps w:val="0"/>
          <w:color w:val="auto"/>
          <w:spacing w:val="0"/>
          <w:sz w:val="32"/>
          <w:szCs w:val="32"/>
          <w:highlight w:val="none"/>
          <w:shd w:val="clear" w:color="auto" w:fill="FFFFFF"/>
          <w:lang w:eastAsia="zh-CN"/>
        </w:rPr>
        <w:t>部门</w:t>
      </w:r>
      <w:r>
        <w:rPr>
          <w:rFonts w:hint="eastAsia" w:ascii="仿宋_GB2312" w:hAnsi="仿宋_GB2312" w:eastAsia="仿宋_GB2312" w:cs="仿宋_GB2312"/>
          <w:i w:val="0"/>
          <w:caps w:val="0"/>
          <w:color w:val="auto"/>
          <w:spacing w:val="0"/>
          <w:sz w:val="32"/>
          <w:szCs w:val="32"/>
          <w:highlight w:val="none"/>
          <w:shd w:val="clear" w:color="auto" w:fill="FFFFFF"/>
        </w:rPr>
        <w:t>负责人集体讨论</w:t>
      </w:r>
      <w:r>
        <w:rPr>
          <w:rFonts w:hint="eastAsia" w:ascii="仿宋_GB2312" w:hAnsi="仿宋_GB2312" w:eastAsia="仿宋_GB2312" w:cs="仿宋_GB2312"/>
          <w:i w:val="0"/>
          <w:caps w:val="0"/>
          <w:color w:val="auto"/>
          <w:spacing w:val="0"/>
          <w:sz w:val="32"/>
          <w:szCs w:val="32"/>
          <w:highlight w:val="none"/>
          <w:shd w:val="clear" w:color="auto" w:fill="FFFFFF"/>
          <w:lang w:eastAsia="zh-CN"/>
        </w:rPr>
        <w:t>决定</w:t>
      </w:r>
      <w:r>
        <w:rPr>
          <w:rFonts w:hint="eastAsia" w:ascii="仿宋_GB2312" w:hAnsi="仿宋_GB2312" w:eastAsia="仿宋_GB2312" w:cs="仿宋_GB2312"/>
          <w:i w:val="0"/>
          <w:caps w:val="0"/>
          <w:color w:val="auto"/>
          <w:spacing w:val="0"/>
          <w:sz w:val="32"/>
          <w:szCs w:val="32"/>
          <w:highlight w:val="none"/>
          <w:shd w:val="clear" w:color="auto"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highlight w:val="none"/>
          <w:shd w:val="clear" w:color="auto" w:fill="FFFFFF"/>
          <w:lang w:eastAsia="zh-CN"/>
        </w:rPr>
      </w:pPr>
      <w:r>
        <w:rPr>
          <w:rFonts w:hint="eastAsia" w:ascii="黑体" w:hAnsi="黑体" w:eastAsia="黑体" w:cs="黑体"/>
          <w:b w:val="0"/>
          <w:bCs w:val="0"/>
          <w:i w:val="0"/>
          <w:caps w:val="0"/>
          <w:color w:val="auto"/>
          <w:spacing w:val="0"/>
          <w:sz w:val="32"/>
          <w:szCs w:val="32"/>
          <w:shd w:val="clear" w:color="auto" w:fill="FFFFFF"/>
          <w:lang w:eastAsia="zh-CN"/>
        </w:rPr>
        <w:t>第十七条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highlight w:val="none"/>
          <w:shd w:val="clear" w:color="auto" w:fill="FFFFFF"/>
          <w:lang w:eastAsia="zh-CN"/>
        </w:rPr>
        <w:t>对药品、医疗器械和化妆品行政处罚裁量基准具体条款中未明确减轻情形，</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但</w:t>
      </w:r>
      <w:r>
        <w:rPr>
          <w:rFonts w:hint="eastAsia" w:ascii="仿宋_GB2312" w:hAnsi="仿宋_GB2312" w:eastAsia="仿宋_GB2312" w:cs="仿宋_GB2312"/>
          <w:i w:val="0"/>
          <w:caps w:val="0"/>
          <w:color w:val="auto"/>
          <w:spacing w:val="0"/>
          <w:sz w:val="32"/>
          <w:szCs w:val="32"/>
          <w:highlight w:val="none"/>
          <w:shd w:val="clear" w:color="auto" w:fill="FFFFFF"/>
          <w:lang w:eastAsia="zh-CN"/>
        </w:rPr>
        <w:t>确有证据证明当事人的违法行为具有法律、法规和规章规定的减轻行政处罚情形的，办案机构可以参照对应责任条款的裁量基准模型进行综合裁量，予以适当减轻。</w:t>
      </w:r>
    </w:p>
    <w:p>
      <w:pPr>
        <w:keepNext w:val="0"/>
        <w:keepLines w:val="0"/>
        <w:pageBreakBefore w:val="0"/>
        <w:numPr>
          <w:ilvl w:val="0"/>
          <w:numId w:val="0"/>
        </w:numPr>
        <w:kinsoku/>
        <w:wordWrap/>
        <w:overflowPunct/>
        <w:topLinePunct w:val="0"/>
        <w:autoSpaceDE/>
        <w:autoSpaceDN/>
        <w:bidi w:val="0"/>
        <w:snapToGrid/>
        <w:spacing w:line="560" w:lineRule="exact"/>
        <w:ind w:firstLine="640" w:firstLineChars="200"/>
        <w:textAlignment w:val="auto"/>
        <w:rPr>
          <w:rFonts w:eastAsia="仿宋_GB2312"/>
          <w:bCs/>
          <w:color w:val="auto"/>
          <w:sz w:val="32"/>
          <w:szCs w:val="32"/>
        </w:rPr>
      </w:pPr>
      <w:r>
        <w:rPr>
          <w:rFonts w:hint="eastAsia" w:ascii="黑体" w:hAnsi="黑体" w:eastAsia="黑体" w:cs="黑体"/>
          <w:i w:val="0"/>
          <w:caps w:val="0"/>
          <w:color w:val="auto"/>
          <w:spacing w:val="0"/>
          <w:sz w:val="32"/>
          <w:szCs w:val="32"/>
          <w:highlight w:val="none"/>
          <w:shd w:val="clear" w:color="auto" w:fill="FFFFFF"/>
          <w:lang w:val="en-US" w:eastAsia="zh-CN"/>
        </w:rPr>
        <w:t xml:space="preserve">第十八条  </w:t>
      </w:r>
      <w:r>
        <w:rPr>
          <w:rFonts w:hint="eastAsia" w:ascii="仿宋_GB2312" w:hAnsi="仿宋_GB2312" w:eastAsia="仿宋_GB2312" w:cs="仿宋_GB2312"/>
          <w:sz w:val="32"/>
          <w:szCs w:val="32"/>
          <w:vertAlign w:val="baseline"/>
          <w:lang w:eastAsia="zh-CN"/>
        </w:rPr>
        <w:t>盟市、旗县</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区（市）</w:t>
      </w:r>
      <w:r>
        <w:rPr>
          <w:rFonts w:hint="eastAsia" w:ascii="仿宋_GB2312" w:hAnsi="仿宋_GB2312" w:eastAsia="仿宋_GB2312" w:cs="仿宋_GB2312"/>
          <w:sz w:val="32"/>
          <w:szCs w:val="32"/>
          <w:vertAlign w:val="baseline"/>
          <w:lang w:eastAsia="zh-CN"/>
        </w:rPr>
        <w:t>药品监管部门在</w:t>
      </w:r>
      <w:r>
        <w:rPr>
          <w:rFonts w:hint="eastAsia" w:ascii="仿宋_GB2312" w:hAnsi="仿宋_GB2312" w:eastAsia="仿宋_GB2312" w:cs="仿宋_GB2312"/>
          <w:i w:val="0"/>
          <w:caps w:val="0"/>
          <w:color w:val="auto"/>
          <w:spacing w:val="0"/>
          <w:sz w:val="32"/>
          <w:szCs w:val="32"/>
          <w:highlight w:val="none"/>
          <w:shd w:val="clear" w:color="auto" w:fill="FFFFFF"/>
          <w:lang w:eastAsia="zh-CN"/>
        </w:rPr>
        <w:t>适用本基准以及药品、医疗器械和化妆品行政处罚裁量基准拟作出行政处罚出现明显不当、显失公平的，或者拟确定的罚款数额低于裁量基准规定的罚款数额差额不满二十</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万元的，由本</w:t>
      </w:r>
      <w:r>
        <w:rPr>
          <w:rFonts w:eastAsia="仿宋_GB2312"/>
          <w:bCs/>
          <w:color w:val="auto"/>
          <w:sz w:val="32"/>
          <w:szCs w:val="32"/>
        </w:rPr>
        <w:t>部门负责人集体讨论</w:t>
      </w:r>
      <w:r>
        <w:rPr>
          <w:rFonts w:hint="eastAsia" w:eastAsia="仿宋_GB2312"/>
          <w:bCs/>
          <w:color w:val="auto"/>
          <w:sz w:val="32"/>
          <w:szCs w:val="32"/>
          <w:lang w:eastAsia="zh-CN"/>
        </w:rPr>
        <w:t>决定；差额在二十</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万元以上的，按照规定</w:t>
      </w:r>
      <w:r>
        <w:rPr>
          <w:rFonts w:eastAsia="仿宋_GB2312"/>
          <w:bCs/>
          <w:color w:val="auto"/>
          <w:sz w:val="32"/>
          <w:szCs w:val="32"/>
        </w:rPr>
        <w:t>逐级报请</w:t>
      </w:r>
      <w:r>
        <w:rPr>
          <w:rFonts w:hint="eastAsia" w:eastAsia="仿宋_GB2312"/>
          <w:bCs/>
          <w:color w:val="auto"/>
          <w:sz w:val="32"/>
          <w:szCs w:val="32"/>
          <w:lang w:eastAsia="zh-CN"/>
        </w:rPr>
        <w:t>自治区药品监督管理局</w:t>
      </w:r>
      <w:r>
        <w:rPr>
          <w:rFonts w:eastAsia="仿宋_GB2312"/>
          <w:bCs/>
          <w:color w:val="auto"/>
          <w:sz w:val="32"/>
          <w:szCs w:val="32"/>
        </w:rPr>
        <w:t>批准。批准材料或者集体讨论记录应当列入</w:t>
      </w:r>
      <w:r>
        <w:rPr>
          <w:rFonts w:hint="eastAsia" w:eastAsia="仿宋_GB2312"/>
          <w:bCs/>
          <w:color w:val="auto"/>
          <w:sz w:val="32"/>
          <w:szCs w:val="32"/>
        </w:rPr>
        <w:t>行政</w:t>
      </w:r>
      <w:r>
        <w:rPr>
          <w:rFonts w:eastAsia="仿宋_GB2312"/>
          <w:bCs/>
          <w:color w:val="auto"/>
          <w:sz w:val="32"/>
          <w:szCs w:val="32"/>
        </w:rPr>
        <w:t>处罚案卷归档保存。</w:t>
      </w:r>
    </w:p>
    <w:p>
      <w:pPr>
        <w:keepNext w:val="0"/>
        <w:keepLines w:val="0"/>
        <w:pageBreakBefore w:val="0"/>
        <w:numPr>
          <w:ilvl w:val="0"/>
          <w:numId w:val="0"/>
        </w:numPr>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i w:val="0"/>
          <w:caps w:val="0"/>
          <w:color w:val="auto"/>
          <w:spacing w:val="0"/>
          <w:sz w:val="32"/>
          <w:szCs w:val="32"/>
          <w:highlight w:val="none"/>
          <w:shd w:val="clear" w:color="auto" w:fill="FFFFFF"/>
          <w:lang w:eastAsia="zh-CN"/>
        </w:rPr>
      </w:pPr>
      <w:r>
        <w:rPr>
          <w:rFonts w:hint="eastAsia" w:ascii="仿宋_GB2312" w:hAnsi="仿宋_GB2312" w:eastAsia="仿宋_GB2312" w:cs="仿宋_GB2312"/>
          <w:i w:val="0"/>
          <w:caps w:val="0"/>
          <w:color w:val="auto"/>
          <w:spacing w:val="0"/>
          <w:sz w:val="32"/>
          <w:szCs w:val="32"/>
          <w:highlight w:val="none"/>
          <w:shd w:val="clear" w:color="auto" w:fill="FFFFFF"/>
          <w:lang w:eastAsia="zh-CN"/>
        </w:rPr>
        <w:t>拟作出的行政处罚存在明显不当、显失公平情形的，办案人员应当在案件终结报告中综合考量违法行为的主观过错、具体情节、危害后果、社会影响，并参照同类案件的处理情况与裁量尺度进行充分的论证和说理，调整适当的位阶和档次。</w:t>
      </w:r>
    </w:p>
    <w:p>
      <w:pPr>
        <w:keepNext w:val="0"/>
        <w:keepLines w:val="0"/>
        <w:pageBreakBefore w:val="0"/>
        <w:numPr>
          <w:ilvl w:val="0"/>
          <w:numId w:val="0"/>
        </w:numPr>
        <w:kinsoku/>
        <w:wordWrap/>
        <w:overflowPunct/>
        <w:topLinePunct w:val="0"/>
        <w:autoSpaceDE/>
        <w:autoSpaceDN/>
        <w:bidi w:val="0"/>
        <w:snapToGrid/>
        <w:spacing w:line="560" w:lineRule="exact"/>
        <w:ind w:firstLine="640" w:firstLineChars="200"/>
        <w:textAlignment w:val="auto"/>
        <w:rPr>
          <w:rFonts w:hint="eastAsia" w:eastAsia="仿宋_GB2312"/>
          <w:bCs/>
          <w:color w:val="auto"/>
          <w:sz w:val="32"/>
          <w:szCs w:val="32"/>
          <w:lang w:eastAsia="zh-CN"/>
        </w:rPr>
      </w:pPr>
      <w:r>
        <w:rPr>
          <w:rFonts w:hint="eastAsia" w:ascii="黑体" w:hAnsi="黑体" w:eastAsia="黑体" w:cs="黑体"/>
          <w:i w:val="0"/>
          <w:caps w:val="0"/>
          <w:color w:val="auto"/>
          <w:spacing w:val="0"/>
          <w:sz w:val="32"/>
          <w:szCs w:val="32"/>
          <w:highlight w:val="none"/>
          <w:shd w:val="clear" w:color="auto" w:fill="FFFFFF"/>
          <w:lang w:val="en-US" w:eastAsia="zh-CN"/>
        </w:rPr>
        <w:t xml:space="preserve">第十九条  </w:t>
      </w:r>
      <w:r>
        <w:rPr>
          <w:rFonts w:hint="eastAsia" w:eastAsia="仿宋_GB2312"/>
          <w:bCs/>
          <w:color w:val="auto"/>
          <w:sz w:val="32"/>
          <w:szCs w:val="32"/>
          <w:lang w:val="en-US" w:eastAsia="zh-CN"/>
        </w:rPr>
        <w:t>本基准和药品、医疗器械和化妆品行政处罚裁量基准中</w:t>
      </w:r>
      <w:r>
        <w:rPr>
          <w:rFonts w:hint="eastAsia" w:eastAsia="仿宋_GB2312"/>
          <w:bCs/>
          <w:color w:val="auto"/>
          <w:sz w:val="32"/>
          <w:szCs w:val="32"/>
          <w:lang w:eastAsia="zh-CN"/>
        </w:rPr>
        <w:t>“</w:t>
      </w:r>
      <w:r>
        <w:rPr>
          <w:rFonts w:eastAsia="仿宋_GB2312"/>
          <w:bCs/>
          <w:color w:val="auto"/>
          <w:sz w:val="32"/>
          <w:szCs w:val="32"/>
        </w:rPr>
        <w:t>以上</w:t>
      </w:r>
      <w:r>
        <w:rPr>
          <w:rFonts w:hint="eastAsia" w:eastAsia="仿宋_GB2312"/>
          <w:bCs/>
          <w:color w:val="auto"/>
          <w:sz w:val="32"/>
          <w:szCs w:val="32"/>
          <w:lang w:eastAsia="zh-CN"/>
        </w:rPr>
        <w:t>”“</w:t>
      </w:r>
      <w:r>
        <w:rPr>
          <w:rFonts w:eastAsia="仿宋_GB2312"/>
          <w:bCs/>
          <w:color w:val="auto"/>
          <w:sz w:val="32"/>
          <w:szCs w:val="32"/>
        </w:rPr>
        <w:t>以下</w:t>
      </w:r>
      <w:r>
        <w:rPr>
          <w:rFonts w:hint="eastAsia" w:eastAsia="仿宋_GB2312"/>
          <w:bCs/>
          <w:color w:val="auto"/>
          <w:sz w:val="32"/>
          <w:szCs w:val="32"/>
          <w:lang w:eastAsia="zh-CN"/>
        </w:rPr>
        <w:t>”</w:t>
      </w:r>
      <w:r>
        <w:rPr>
          <w:rFonts w:eastAsia="仿宋_GB2312"/>
          <w:bCs/>
          <w:color w:val="auto"/>
          <w:sz w:val="32"/>
          <w:szCs w:val="32"/>
        </w:rPr>
        <w:t>包括本数</w:t>
      </w:r>
      <w:r>
        <w:rPr>
          <w:rFonts w:hint="eastAsia" w:eastAsia="仿宋_GB2312"/>
          <w:bCs/>
          <w:color w:val="auto"/>
          <w:sz w:val="32"/>
          <w:szCs w:val="32"/>
          <w:lang w:eastAsia="zh-CN"/>
        </w:rPr>
        <w:t>，“不超过”不包括本数</w:t>
      </w:r>
      <w:r>
        <w:rPr>
          <w:rFonts w:eastAsia="仿宋_GB2312"/>
          <w:bCs/>
          <w:color w:val="auto"/>
          <w:sz w:val="32"/>
          <w:szCs w:val="32"/>
        </w:rPr>
        <w:t>。</w:t>
      </w:r>
      <w:r>
        <w:rPr>
          <w:rFonts w:hint="eastAsia" w:eastAsia="仿宋_GB2312"/>
          <w:bCs/>
          <w:color w:val="auto"/>
          <w:sz w:val="32"/>
          <w:szCs w:val="32"/>
          <w:lang w:eastAsia="zh-CN"/>
        </w:rPr>
        <w:t>但是，</w:t>
      </w:r>
      <w:r>
        <w:rPr>
          <w:rFonts w:hint="eastAsia" w:eastAsia="仿宋_GB2312"/>
          <w:bCs/>
          <w:color w:val="auto"/>
          <w:sz w:val="32"/>
          <w:szCs w:val="32"/>
          <w:lang w:val="en-US" w:eastAsia="zh-CN"/>
        </w:rPr>
        <w:t>药品、医疗器械和化妆品行政处罚裁量基准中另有规定的，从其规定。</w:t>
      </w:r>
    </w:p>
    <w:p>
      <w:pPr>
        <w:pStyle w:val="2"/>
        <w:keepNext w:val="0"/>
        <w:keepLines w:val="0"/>
        <w:pageBreakBefore w:val="0"/>
        <w:kinsoku/>
        <w:wordWrap/>
        <w:overflowPunct/>
        <w:topLinePunct w:val="0"/>
        <w:autoSpaceDE/>
        <w:autoSpaceDN/>
        <w:bidi w:val="0"/>
        <w:snapToGrid/>
        <w:spacing w:line="560" w:lineRule="exact"/>
        <w:textAlignment w:val="auto"/>
        <w:rPr>
          <w:rFonts w:hint="eastAsia" w:eastAsia="仿宋_GB2312"/>
          <w:color w:val="auto"/>
          <w:lang w:val="en-US" w:eastAsia="zh-CN"/>
        </w:rPr>
      </w:pPr>
      <w:r>
        <w:rPr>
          <w:rFonts w:hint="eastAsia" w:ascii="黑体" w:hAnsi="黑体" w:eastAsia="黑体" w:cs="黑体"/>
          <w:bCs/>
          <w:color w:val="auto"/>
          <w:sz w:val="32"/>
          <w:szCs w:val="32"/>
          <w:lang w:val="en-US" w:eastAsia="zh-CN"/>
        </w:rPr>
        <w:t>第二十条</w:t>
      </w:r>
      <w:r>
        <w:rPr>
          <w:rFonts w:hint="eastAsia" w:eastAsia="仿宋_GB2312"/>
          <w:bCs/>
          <w:color w:val="auto"/>
          <w:sz w:val="32"/>
          <w:szCs w:val="32"/>
          <w:lang w:val="en-US" w:eastAsia="zh-CN"/>
        </w:rPr>
        <w:t xml:space="preserve">  本基准、</w:t>
      </w:r>
      <w:r>
        <w:rPr>
          <w:rFonts w:hint="eastAsia" w:ascii="仿宋_GB2312" w:hAnsi="仿宋_GB2312" w:eastAsia="仿宋_GB2312" w:cs="仿宋_GB2312"/>
          <w:i w:val="0"/>
          <w:caps w:val="0"/>
          <w:color w:val="auto"/>
          <w:spacing w:val="0"/>
          <w:kern w:val="0"/>
          <w:sz w:val="32"/>
          <w:szCs w:val="32"/>
          <w:shd w:val="clear" w:color="auto" w:fill="FFFFFF"/>
          <w:lang w:val="en-US" w:eastAsia="zh-CN" w:bidi="ar"/>
        </w:rPr>
        <w:t>《内蒙古自治区药品行政处罚裁量基准》《内蒙古自治区医疗器械行政处罚裁量基准》《内蒙古自治区药品化妆品行政处罚裁量基准》和《内蒙古自治区药品医疗器械化妆品监管不予和免予行政处罚清单》</w:t>
      </w:r>
      <w:r>
        <w:rPr>
          <w:rFonts w:hint="default" w:ascii="Calibri" w:hAnsi="Calibri" w:eastAsia="仿宋_GB2312" w:cs="Times New Roman"/>
          <w:b w:val="0"/>
          <w:bCs w:val="0"/>
          <w:i w:val="0"/>
          <w:iCs w:val="0"/>
          <w:color w:val="auto"/>
          <w:kern w:val="2"/>
          <w:sz w:val="32"/>
          <w:szCs w:val="32"/>
          <w:highlight w:val="none"/>
          <w:vertAlign w:val="baseline"/>
          <w:lang w:val="en-US" w:eastAsia="zh-CN" w:bidi="ar-SA"/>
        </w:rPr>
        <w:t>由内蒙古自治区药品监督管理局负责解释</w:t>
      </w:r>
      <w:bookmarkStart w:id="0" w:name="_GoBack"/>
      <w:bookmarkEnd w:id="0"/>
      <w:r>
        <w:rPr>
          <w:rFonts w:hint="eastAsia" w:eastAsia="仿宋_GB2312"/>
          <w:bCs/>
          <w:color w:val="auto"/>
          <w:sz w:val="32"/>
          <w:szCs w:val="32"/>
          <w:lang w:val="en-US" w:eastAsia="zh-CN"/>
        </w:rPr>
        <w:t>。</w:t>
      </w:r>
    </w:p>
    <w:sectPr>
      <w:footerReference r:id="rId3" w:type="default"/>
      <w:pgSz w:w="11906" w:h="16838"/>
      <w:pgMar w:top="2098"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A0F3C52" w:usb2="00000016" w:usb3="00000000" w:csb0="0004001F"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0" distR="0" simplePos="0" relativeHeight="102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4"/>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wps:txbx>
                    <wps:bodyPr wrap="none" lIns="0" tIns="0" rIns="0" bIns="0" upright="false">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102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FgAAAGRycy9QSwECFAAUAAAA&#10;CACHTuJAuXW5UtAAAAAFAQAADwAAAAAAAAABACAAAAA4AAAAZHJzL2Rvd25yZXYueG1sUEsBAhQA&#10;FAAAAAgAh07iQKkbKXCrAQAAPQMAAA4AAAAAAAAAAQAgAAAANQEAAGRycy9lMm9Eb2MueG1sUEsF&#10;BgAAAAAGAAYAWQEAAFIFAAAAAA==&#10;">
              <v:fill on="f" focussize="0,0"/>
              <v:stroke on="f"/>
              <v:imagedata o:title=""/>
              <o:lock v:ext="edit" aspectratio="f"/>
              <v:textbox inset="0mm,0mm,0mm,0mm" style="mso-fit-shape-to-text:t;">
                <w:txbxContent>
                  <w:p>
                    <w:pPr>
                      <w:pStyle w:val="4"/>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3"/>
  <w:embedSystemFonts/>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EADEFB"/>
    <w:rsid w:val="2FDE7EEA"/>
    <w:rsid w:val="34F7BB9A"/>
    <w:rsid w:val="34F9D42D"/>
    <w:rsid w:val="3E7EC1F2"/>
    <w:rsid w:val="3FFEA4F1"/>
    <w:rsid w:val="4ED7224D"/>
    <w:rsid w:val="584F4188"/>
    <w:rsid w:val="5ABBA65B"/>
    <w:rsid w:val="5B9F6BDD"/>
    <w:rsid w:val="5BFFCCFB"/>
    <w:rsid w:val="5EFEAEDD"/>
    <w:rsid w:val="6D3E44BD"/>
    <w:rsid w:val="73BFFE8F"/>
    <w:rsid w:val="75B84E0D"/>
    <w:rsid w:val="75FFDD36"/>
    <w:rsid w:val="7BEF10D0"/>
    <w:rsid w:val="7DFE7F6C"/>
    <w:rsid w:val="AB7B8412"/>
    <w:rsid w:val="AEBB0C98"/>
    <w:rsid w:val="B6F5CA44"/>
    <w:rsid w:val="D7BDB433"/>
    <w:rsid w:val="DB7F8945"/>
    <w:rsid w:val="DDD04EEA"/>
    <w:rsid w:val="DEAD4026"/>
    <w:rsid w:val="DEFADA57"/>
    <w:rsid w:val="DF5F21EC"/>
    <w:rsid w:val="E4BBCD78"/>
    <w:rsid w:val="E5FBB313"/>
    <w:rsid w:val="EF1F24E9"/>
    <w:rsid w:val="F06FEE7E"/>
    <w:rsid w:val="FBBB78C1"/>
    <w:rsid w:val="FD883F7E"/>
    <w:rsid w:val="FDBD9A0A"/>
    <w:rsid w:val="FE5E48DA"/>
    <w:rsid w:val="FEFF2AFF"/>
    <w:rsid w:val="FFAFE033"/>
    <w:rsid w:val="FFDD7566"/>
    <w:rsid w:val="FFDDEE2C"/>
    <w:rsid w:val="FFFED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Normal Indent"/>
    <w:basedOn w:val="1"/>
    <w:qFormat/>
    <w:uiPriority w:val="0"/>
    <w:pPr>
      <w:widowControl w:val="0"/>
      <w:ind w:firstLine="200" w:firstLineChars="200"/>
      <w:jc w:val="both"/>
    </w:pPr>
    <w:rPr>
      <w:rFonts w:ascii="Calibri" w:hAnsi="Calibri" w:eastAsia="宋体" w:cs="Times New Roman"/>
      <w:kern w:val="2"/>
      <w:sz w:val="21"/>
      <w:szCs w:val="24"/>
      <w:lang w:val="en-US" w:eastAsia="zh-CN" w:bidi="ar-SA"/>
    </w:rPr>
  </w:style>
  <w:style w:type="paragraph" w:styleId="3">
    <w:name w:val="Body Text"/>
    <w:basedOn w:val="1"/>
    <w:qFormat/>
    <w:uiPriority w:val="99"/>
    <w:pPr>
      <w:spacing w:after="120" w:line="360" w:lineRule="auto"/>
      <w:ind w:firstLine="200" w:firstLineChars="200"/>
    </w:pPr>
    <w:rPr>
      <w:rFonts w:eastAsia="仿宋_GB2312"/>
      <w:sz w:val="24"/>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5879</Words>
  <Characters>5960</Characters>
  <Paragraphs>104</Paragraphs>
  <TotalTime>2</TotalTime>
  <ScaleCrop>false</ScaleCrop>
  <LinksUpToDate>false</LinksUpToDate>
  <CharactersWithSpaces>6000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2024-04-01T10:47:00Z</dcterms:created>
  <dc:creator>吕富强:主办处室处内办理</dc:creator>
  <cp:lastModifiedBy>吕富强:处内办理</cp:lastModifiedBy>
  <cp:lastPrinted>2024-10-18T08:49:00Z</cp:lastPrinted>
  <dcterms:modified xsi:type="dcterms:W3CDTF">2026-07-16T10:10:33Z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286FA99D21EE45FCABA0CC615E24B1B4_13</vt:lpwstr>
  </property>
</Properties>
</file>