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213286">
      <w:pPr>
        <w:tabs>
          <w:tab w:val="left" w:pos="7200"/>
          <w:tab w:val="left" w:pos="7380"/>
          <w:tab w:val="left" w:pos="7560"/>
        </w:tabs>
        <w:spacing w:line="560" w:lineRule="exact"/>
        <w:ind w:firstLine="0" w:firstLineChars="0"/>
        <w:rPr>
          <w:rFonts w:hint="eastAsia" w:ascii="黑体" w:hAnsi="黑体" w:eastAsia="黑体"/>
          <w:sz w:val="32"/>
          <w:szCs w:val="32"/>
          <w:lang w:val="en-US" w:eastAsia="zh-CN"/>
        </w:rPr>
      </w:pPr>
      <w:r>
        <w:rPr>
          <w:rFonts w:hint="eastAsia" w:ascii="黑体" w:hAnsi="黑体" w:eastAsia="黑体"/>
          <w:sz w:val="32"/>
          <w:szCs w:val="32"/>
        </w:rPr>
        <w:t>附件</w:t>
      </w:r>
      <w:r>
        <w:rPr>
          <w:rFonts w:hint="eastAsia" w:ascii="黑体" w:hAnsi="黑体" w:eastAsia="黑体"/>
          <w:sz w:val="32"/>
          <w:szCs w:val="32"/>
          <w:lang w:val="en-US" w:eastAsia="zh-CN"/>
        </w:rPr>
        <w:t>1</w:t>
      </w:r>
    </w:p>
    <w:p w14:paraId="4FA7881E">
      <w:pPr>
        <w:spacing w:line="560" w:lineRule="exact"/>
        <w:rPr>
          <w:rFonts w:hint="eastAsia" w:ascii="黑体" w:hAnsi="黑体" w:eastAsia="黑体"/>
          <w:sz w:val="32"/>
          <w:szCs w:val="32"/>
        </w:rPr>
      </w:pPr>
    </w:p>
    <w:p w14:paraId="7E63A5AC">
      <w:pPr>
        <w:keepNext w:val="0"/>
        <w:keepLines w:val="0"/>
        <w:pageBreakBefore w:val="0"/>
        <w:kinsoku/>
        <w:wordWrap/>
        <w:overflowPunct w:val="0"/>
        <w:topLinePunct w:val="0"/>
        <w:autoSpaceDE/>
        <w:autoSpaceDN/>
        <w:bidi w:val="0"/>
        <w:adjustRightInd w:val="0"/>
        <w:snapToGrid w:val="0"/>
        <w:spacing w:line="560" w:lineRule="exact"/>
        <w:jc w:val="center"/>
        <w:textAlignment w:val="auto"/>
        <w:rPr>
          <w:rFonts w:hint="eastAsia" w:ascii="Times New Roman" w:hAnsi="Times New Roman" w:eastAsia="方正小标宋简体" w:cs="Times New Roman"/>
          <w:color w:val="auto"/>
          <w:w w:val="95"/>
          <w:sz w:val="44"/>
          <w:szCs w:val="44"/>
          <w:highlight w:val="none"/>
          <w:lang w:val="en-US" w:eastAsia="zh-CN"/>
        </w:rPr>
      </w:pPr>
      <w:r>
        <w:rPr>
          <w:rFonts w:hint="eastAsia" w:ascii="Times New Roman" w:hAnsi="Times New Roman" w:eastAsia="方正小标宋简体" w:cs="Times New Roman"/>
          <w:color w:val="auto"/>
          <w:w w:val="95"/>
          <w:sz w:val="44"/>
          <w:szCs w:val="44"/>
          <w:highlight w:val="none"/>
          <w:lang w:val="en-US" w:eastAsia="zh-CN"/>
        </w:rPr>
        <w:t>按照省级中药饮片炮制规范炮制的中药饮片</w:t>
      </w:r>
    </w:p>
    <w:p w14:paraId="2DC839DA">
      <w:pPr>
        <w:keepNext w:val="0"/>
        <w:keepLines w:val="0"/>
        <w:pageBreakBefore w:val="0"/>
        <w:kinsoku/>
        <w:wordWrap/>
        <w:overflowPunct w:val="0"/>
        <w:topLinePunct w:val="0"/>
        <w:autoSpaceDE/>
        <w:autoSpaceDN/>
        <w:bidi w:val="0"/>
        <w:adjustRightInd w:val="0"/>
        <w:snapToGrid w:val="0"/>
        <w:spacing w:line="560" w:lineRule="exact"/>
        <w:jc w:val="center"/>
        <w:textAlignment w:val="auto"/>
        <w:rPr>
          <w:rFonts w:hint="eastAsia" w:ascii="Times New Roman" w:hAnsi="Times New Roman" w:eastAsia="方正小标宋简体" w:cs="Times New Roman"/>
          <w:color w:val="auto"/>
          <w:sz w:val="44"/>
          <w:szCs w:val="44"/>
          <w:highlight w:val="none"/>
          <w:lang w:val="en-US" w:eastAsia="zh-CN"/>
        </w:rPr>
      </w:pPr>
      <w:r>
        <w:rPr>
          <w:rFonts w:hint="eastAsia" w:ascii="Times New Roman" w:hAnsi="Times New Roman" w:eastAsia="方正小标宋简体" w:cs="Times New Roman"/>
          <w:color w:val="auto"/>
          <w:sz w:val="44"/>
          <w:szCs w:val="44"/>
          <w:highlight w:val="none"/>
          <w:lang w:val="en-US" w:eastAsia="zh-CN"/>
        </w:rPr>
        <w:t>跨省级行政区域销售、使用管理规定</w:t>
      </w:r>
      <w:bookmarkStart w:id="0" w:name="_GoBack"/>
      <w:bookmarkEnd w:id="0"/>
    </w:p>
    <w:p w14:paraId="7BDC4F14">
      <w:pPr>
        <w:keepNext w:val="0"/>
        <w:keepLines w:val="0"/>
        <w:pageBreakBefore w:val="0"/>
        <w:kinsoku/>
        <w:wordWrap/>
        <w:overflowPunct w:val="0"/>
        <w:topLinePunct w:val="0"/>
        <w:autoSpaceDE/>
        <w:autoSpaceDN/>
        <w:bidi w:val="0"/>
        <w:adjustRightInd w:val="0"/>
        <w:snapToGrid w:val="0"/>
        <w:spacing w:line="560" w:lineRule="exact"/>
        <w:jc w:val="both"/>
        <w:textAlignment w:val="auto"/>
        <w:rPr>
          <w:rFonts w:hint="default" w:ascii="Times New Roman" w:hAnsi="Times New Roman" w:eastAsia="楷体_GB2312" w:cs="Times New Roman"/>
          <w:color w:val="auto"/>
          <w:sz w:val="32"/>
          <w:szCs w:val="32"/>
          <w:highlight w:val="none"/>
          <w:lang w:val="en-US" w:eastAsia="zh-CN"/>
        </w:rPr>
      </w:pPr>
      <w:r>
        <w:rPr>
          <w:rFonts w:hint="default" w:ascii="Times New Roman" w:hAnsi="Times New Roman" w:eastAsia="楷体_GB2312" w:cs="Times New Roman"/>
          <w:color w:val="auto"/>
          <w:sz w:val="32"/>
          <w:szCs w:val="32"/>
          <w:highlight w:val="none"/>
          <w:lang w:val="en-US" w:eastAsia="zh-CN"/>
        </w:rPr>
        <w:t>（2026年</w:t>
      </w:r>
      <w:r>
        <w:rPr>
          <w:rFonts w:hint="eastAsia" w:ascii="Times New Roman" w:hAnsi="Times New Roman" w:eastAsia="楷体_GB2312" w:cs="Times New Roman"/>
          <w:color w:val="auto"/>
          <w:sz w:val="32"/>
          <w:szCs w:val="32"/>
          <w:highlight w:val="none"/>
          <w:lang w:val="en-US" w:eastAsia="zh-CN"/>
        </w:rPr>
        <w:t>9月30日国家药监局第</w:t>
      </w:r>
      <w:r>
        <w:rPr>
          <w:rFonts w:hint="default" w:ascii="Times New Roman" w:hAnsi="Times New Roman" w:eastAsia="楷体_GB2312" w:cs="Times New Roman"/>
          <w:color w:val="auto"/>
          <w:sz w:val="32"/>
          <w:szCs w:val="32"/>
          <w:highlight w:val="none"/>
          <w:lang w:val="en-US" w:eastAsia="zh-CN"/>
        </w:rPr>
        <w:t>34</w:t>
      </w:r>
      <w:r>
        <w:rPr>
          <w:rFonts w:hint="eastAsia" w:ascii="Times New Roman" w:hAnsi="Times New Roman" w:eastAsia="楷体_GB2312" w:cs="Times New Roman"/>
          <w:color w:val="auto"/>
          <w:sz w:val="32"/>
          <w:szCs w:val="32"/>
          <w:highlight w:val="none"/>
          <w:lang w:val="en-US" w:eastAsia="zh-CN"/>
        </w:rPr>
        <w:t>号通告发布，自2027年5月15日起实施</w:t>
      </w:r>
      <w:r>
        <w:rPr>
          <w:rFonts w:hint="default" w:ascii="Times New Roman" w:hAnsi="Times New Roman" w:eastAsia="楷体_GB2312" w:cs="Times New Roman"/>
          <w:color w:val="auto"/>
          <w:sz w:val="32"/>
          <w:szCs w:val="32"/>
          <w:highlight w:val="none"/>
          <w:lang w:val="en-US" w:eastAsia="zh-CN"/>
        </w:rPr>
        <w:t>）</w:t>
      </w:r>
    </w:p>
    <w:p w14:paraId="3B5A790E">
      <w:pPr>
        <w:spacing w:line="560" w:lineRule="exact"/>
        <w:ind w:left="1876" w:leftChars="284" w:hanging="1280" w:hangingChars="400"/>
        <w:rPr>
          <w:rFonts w:hint="eastAsia" w:ascii="仿宋_GB2312" w:hAnsi="华文仿宋" w:eastAsia="仿宋_GB2312"/>
          <w:sz w:val="32"/>
          <w:szCs w:val="32"/>
        </w:rPr>
      </w:pPr>
    </w:p>
    <w:p w14:paraId="687E9638">
      <w:pPr>
        <w:overflowPunct w:val="0"/>
        <w:adjustRightInd w:val="0"/>
        <w:snapToGrid w:val="0"/>
        <w:spacing w:line="560" w:lineRule="exact"/>
        <w:ind w:firstLine="640" w:firstLineChars="200"/>
        <w:rPr>
          <w:rFonts w:ascii="Times New Roman" w:hAnsi="Times New Roman" w:eastAsia="仿宋_GB2312"/>
          <w:sz w:val="32"/>
          <w:szCs w:val="40"/>
          <w:highlight w:val="none"/>
        </w:rPr>
      </w:pPr>
      <w:r>
        <w:rPr>
          <w:rFonts w:hint="eastAsia" w:ascii="Times New Roman" w:hAnsi="Times New Roman" w:eastAsia="仿宋_GB2312"/>
          <w:sz w:val="32"/>
          <w:szCs w:val="40"/>
          <w:highlight w:val="none"/>
        </w:rPr>
        <w:t>按照</w:t>
      </w:r>
      <w:r>
        <w:rPr>
          <w:rFonts w:ascii="Times New Roman" w:hAnsi="Times New Roman" w:eastAsia="仿宋_GB2312"/>
          <w:sz w:val="32"/>
          <w:szCs w:val="40"/>
          <w:highlight w:val="none"/>
        </w:rPr>
        <w:t>《中华人民共和国药品管理法》及其实施条例有关</w:t>
      </w:r>
      <w:r>
        <w:rPr>
          <w:rFonts w:hint="eastAsia" w:ascii="Times New Roman" w:hAnsi="Times New Roman" w:eastAsia="仿宋_GB2312"/>
          <w:sz w:val="32"/>
          <w:szCs w:val="40"/>
          <w:highlight w:val="none"/>
        </w:rPr>
        <w:t>规定，</w:t>
      </w:r>
      <w:r>
        <w:rPr>
          <w:rFonts w:ascii="Times New Roman" w:hAnsi="Times New Roman" w:eastAsia="仿宋_GB2312"/>
          <w:color w:val="000000"/>
          <w:sz w:val="32"/>
          <w:szCs w:val="32"/>
          <w:highlight w:val="none"/>
        </w:rPr>
        <w:t>为</w:t>
      </w:r>
      <w:r>
        <w:rPr>
          <w:rFonts w:hint="eastAsia" w:ascii="Times New Roman" w:hAnsi="Times New Roman" w:eastAsia="仿宋_GB2312"/>
          <w:color w:val="000000"/>
          <w:sz w:val="32"/>
          <w:szCs w:val="32"/>
          <w:highlight w:val="none"/>
        </w:rPr>
        <w:t>做好</w:t>
      </w:r>
      <w:r>
        <w:rPr>
          <w:rFonts w:ascii="Times New Roman" w:hAnsi="Times New Roman" w:eastAsia="仿宋_GB2312"/>
          <w:color w:val="000000"/>
          <w:sz w:val="32"/>
          <w:szCs w:val="32"/>
          <w:highlight w:val="none"/>
        </w:rPr>
        <w:t>按照</w:t>
      </w:r>
      <w:r>
        <w:rPr>
          <w:rFonts w:eastAsia="仿宋_GB2312"/>
          <w:color w:val="000000"/>
          <w:sz w:val="32"/>
          <w:szCs w:val="32"/>
          <w:highlight w:val="none"/>
        </w:rPr>
        <w:t>省、自治区、直辖市</w:t>
      </w:r>
      <w:r>
        <w:rPr>
          <w:rFonts w:hint="eastAsia" w:ascii="Times New Roman" w:hAnsi="Times New Roman" w:eastAsia="仿宋_GB2312"/>
          <w:color w:val="000000"/>
          <w:sz w:val="32"/>
          <w:szCs w:val="32"/>
          <w:highlight w:val="none"/>
        </w:rPr>
        <w:t>药品监督管理</w:t>
      </w:r>
      <w:r>
        <w:rPr>
          <w:rFonts w:ascii="Times New Roman" w:hAnsi="Times New Roman" w:eastAsia="仿宋_GB2312"/>
          <w:color w:val="000000"/>
          <w:sz w:val="32"/>
          <w:szCs w:val="32"/>
          <w:highlight w:val="none"/>
        </w:rPr>
        <w:t>部门</w:t>
      </w:r>
      <w:r>
        <w:rPr>
          <w:rFonts w:hint="eastAsia" w:ascii="Times New Roman" w:hAnsi="Times New Roman" w:eastAsia="仿宋_GB2312"/>
          <w:color w:val="000000"/>
          <w:sz w:val="32"/>
          <w:szCs w:val="32"/>
          <w:highlight w:val="none"/>
        </w:rPr>
        <w:t>（以下简称</w:t>
      </w:r>
      <w:r>
        <w:rPr>
          <w:rFonts w:hint="eastAsia" w:ascii="Times New Roman" w:hAnsi="Times New Roman" w:eastAsia="仿宋_GB2312"/>
          <w:color w:val="000000"/>
          <w:sz w:val="32"/>
          <w:szCs w:val="32"/>
          <w:highlight w:val="none"/>
          <w:lang w:eastAsia="zh-CN"/>
        </w:rPr>
        <w:t>省级药监局</w:t>
      </w:r>
      <w:r>
        <w:rPr>
          <w:rFonts w:hint="eastAsia" w:ascii="Times New Roman" w:hAnsi="Times New Roman" w:eastAsia="仿宋_GB2312"/>
          <w:color w:val="000000"/>
          <w:sz w:val="32"/>
          <w:szCs w:val="32"/>
          <w:highlight w:val="none"/>
        </w:rPr>
        <w:t>）</w:t>
      </w:r>
      <w:r>
        <w:rPr>
          <w:rFonts w:ascii="Times New Roman" w:hAnsi="Times New Roman" w:eastAsia="仿宋_GB2312"/>
          <w:color w:val="000000"/>
          <w:sz w:val="32"/>
          <w:szCs w:val="32"/>
          <w:highlight w:val="none"/>
        </w:rPr>
        <w:t>制定的炮制规范炮制的中药饮片</w:t>
      </w:r>
      <w:r>
        <w:rPr>
          <w:rFonts w:hint="eastAsia" w:ascii="Times New Roman" w:hAnsi="Times New Roman" w:eastAsia="仿宋_GB2312"/>
          <w:color w:val="000000"/>
          <w:sz w:val="32"/>
          <w:szCs w:val="32"/>
          <w:highlight w:val="none"/>
          <w:lang w:eastAsia="zh-CN"/>
        </w:rPr>
        <w:t>（</w:t>
      </w:r>
      <w:r>
        <w:rPr>
          <w:rFonts w:hint="eastAsia" w:ascii="Times New Roman" w:hAnsi="Times New Roman" w:eastAsia="仿宋_GB2312"/>
          <w:color w:val="000000"/>
          <w:sz w:val="32"/>
          <w:szCs w:val="32"/>
          <w:highlight w:val="none"/>
          <w:lang w:val="en-US" w:eastAsia="zh-CN"/>
        </w:rPr>
        <w:t>以下简称省级标准中药饮片</w:t>
      </w:r>
      <w:r>
        <w:rPr>
          <w:rFonts w:hint="eastAsia" w:ascii="Times New Roman" w:hAnsi="Times New Roman" w:eastAsia="仿宋_GB2312"/>
          <w:color w:val="000000"/>
          <w:sz w:val="32"/>
          <w:szCs w:val="32"/>
          <w:highlight w:val="none"/>
          <w:lang w:eastAsia="zh-CN"/>
        </w:rPr>
        <w:t>）</w:t>
      </w:r>
      <w:r>
        <w:rPr>
          <w:rFonts w:ascii="Times New Roman" w:hAnsi="Times New Roman" w:eastAsia="仿宋_GB2312"/>
          <w:color w:val="000000"/>
          <w:sz w:val="32"/>
          <w:szCs w:val="32"/>
          <w:highlight w:val="none"/>
        </w:rPr>
        <w:t>跨省级行政区域销售、使用的管理</w:t>
      </w:r>
      <w:r>
        <w:rPr>
          <w:rFonts w:ascii="Times New Roman" w:hAnsi="Times New Roman" w:eastAsia="仿宋_GB2312"/>
          <w:sz w:val="32"/>
          <w:szCs w:val="32"/>
          <w:highlight w:val="none"/>
        </w:rPr>
        <w:t>，</w:t>
      </w:r>
      <w:r>
        <w:rPr>
          <w:rFonts w:ascii="Times New Roman" w:hAnsi="Times New Roman" w:eastAsia="仿宋_GB2312"/>
          <w:color w:val="000000"/>
          <w:sz w:val="32"/>
          <w:szCs w:val="32"/>
          <w:highlight w:val="none"/>
        </w:rPr>
        <w:t>制定本规定</w:t>
      </w:r>
      <w:r>
        <w:rPr>
          <w:rFonts w:ascii="Times New Roman" w:hAnsi="Times New Roman" w:eastAsia="仿宋_GB2312"/>
          <w:sz w:val="32"/>
          <w:szCs w:val="40"/>
          <w:highlight w:val="none"/>
        </w:rPr>
        <w:t>。</w:t>
      </w:r>
    </w:p>
    <w:p w14:paraId="3416175A">
      <w:pPr>
        <w:overflowPunct w:val="0"/>
        <w:adjustRightInd w:val="0"/>
        <w:snapToGrid w:val="0"/>
        <w:spacing w:line="560" w:lineRule="exact"/>
        <w:ind w:firstLine="640" w:firstLineChars="200"/>
        <w:rPr>
          <w:rFonts w:hint="eastAsia" w:ascii="Times New Roman" w:hAnsi="Times New Roman" w:eastAsia="仿宋_GB2312"/>
          <w:sz w:val="32"/>
          <w:szCs w:val="40"/>
          <w:highlight w:val="none"/>
          <w:lang w:eastAsia="zh-CN"/>
        </w:rPr>
      </w:pPr>
      <w:r>
        <w:rPr>
          <w:rFonts w:hint="eastAsia" w:ascii="Times New Roman" w:hAnsi="Times New Roman" w:eastAsia="仿宋_GB2312"/>
          <w:sz w:val="32"/>
          <w:szCs w:val="40"/>
          <w:highlight w:val="none"/>
          <w:lang w:val="en-US" w:eastAsia="zh-CN"/>
        </w:rPr>
        <w:t>一、</w:t>
      </w:r>
      <w:r>
        <w:rPr>
          <w:rFonts w:hint="eastAsia" w:ascii="Times New Roman" w:hAnsi="Times New Roman" w:eastAsia="仿宋_GB2312"/>
          <w:sz w:val="32"/>
          <w:szCs w:val="40"/>
          <w:highlight w:val="none"/>
          <w:lang w:eastAsia="zh-CN"/>
        </w:rPr>
        <w:t>省级标准中药饮片</w:t>
      </w:r>
      <w:r>
        <w:rPr>
          <w:rFonts w:hint="eastAsia" w:ascii="Times New Roman" w:hAnsi="Times New Roman" w:eastAsia="仿宋_GB2312"/>
          <w:sz w:val="32"/>
          <w:szCs w:val="40"/>
          <w:highlight w:val="none"/>
        </w:rPr>
        <w:t>可以跨省级行政区域销售、使用。其中</w:t>
      </w:r>
      <w:r>
        <w:rPr>
          <w:rFonts w:hint="eastAsia" w:ascii="Times New Roman" w:hAnsi="Times New Roman" w:eastAsia="仿宋_GB2312"/>
          <w:sz w:val="32"/>
          <w:szCs w:val="40"/>
          <w:highlight w:val="none"/>
          <w:lang w:eastAsia="zh-CN"/>
        </w:rPr>
        <w:t>，</w:t>
      </w:r>
      <w:r>
        <w:rPr>
          <w:rFonts w:hint="eastAsia" w:eastAsia="仿宋_GB2312"/>
          <w:sz w:val="32"/>
          <w:szCs w:val="40"/>
          <w:highlight w:val="none"/>
          <w:lang w:val="en-US" w:eastAsia="zh-CN"/>
        </w:rPr>
        <w:t>中药饮片</w:t>
      </w:r>
      <w:r>
        <w:rPr>
          <w:rFonts w:hint="eastAsia" w:ascii="Times New Roman" w:hAnsi="Times New Roman" w:eastAsia="仿宋_GB2312"/>
          <w:sz w:val="32"/>
          <w:szCs w:val="40"/>
          <w:highlight w:val="none"/>
        </w:rPr>
        <w:t>品名相同</w:t>
      </w:r>
      <w:r>
        <w:rPr>
          <w:rFonts w:hint="eastAsia" w:eastAsia="仿宋_GB2312"/>
          <w:sz w:val="32"/>
          <w:szCs w:val="40"/>
          <w:highlight w:val="none"/>
          <w:lang w:eastAsia="zh-CN"/>
        </w:rPr>
        <w:t>，</w:t>
      </w:r>
      <w:r>
        <w:rPr>
          <w:rFonts w:hint="eastAsia" w:eastAsia="仿宋_GB2312"/>
          <w:sz w:val="32"/>
          <w:szCs w:val="40"/>
          <w:highlight w:val="none"/>
          <w:lang w:val="en-US" w:eastAsia="zh-CN"/>
        </w:rPr>
        <w:t>但</w:t>
      </w:r>
      <w:r>
        <w:rPr>
          <w:rFonts w:hint="eastAsia" w:ascii="Times New Roman" w:hAnsi="Times New Roman" w:eastAsia="仿宋_GB2312"/>
          <w:sz w:val="32"/>
          <w:szCs w:val="40"/>
          <w:highlight w:val="none"/>
          <w:lang w:val="en-US" w:eastAsia="zh-CN"/>
        </w:rPr>
        <w:t>执行标准</w:t>
      </w:r>
      <w:r>
        <w:rPr>
          <w:rFonts w:hint="eastAsia" w:ascii="Times New Roman" w:hAnsi="Times New Roman" w:eastAsia="仿宋_GB2312"/>
          <w:sz w:val="32"/>
          <w:szCs w:val="40"/>
          <w:highlight w:val="none"/>
        </w:rPr>
        <w:t>和</w:t>
      </w:r>
      <w:r>
        <w:rPr>
          <w:rFonts w:hint="eastAsia" w:eastAsia="仿宋_GB2312"/>
          <w:sz w:val="32"/>
          <w:szCs w:val="40"/>
          <w:highlight w:val="none"/>
          <w:lang w:val="en-US" w:eastAsia="zh-CN"/>
        </w:rPr>
        <w:t>购进、</w:t>
      </w:r>
      <w:r>
        <w:rPr>
          <w:rFonts w:hint="eastAsia" w:ascii="Times New Roman" w:hAnsi="Times New Roman" w:eastAsia="仿宋_GB2312"/>
          <w:sz w:val="32"/>
          <w:szCs w:val="40"/>
          <w:highlight w:val="none"/>
        </w:rPr>
        <w:t>使用地炮制规范规定的药材基原</w:t>
      </w:r>
      <w:r>
        <w:rPr>
          <w:rFonts w:hint="eastAsia" w:ascii="Times New Roman" w:hAnsi="Times New Roman" w:eastAsia="仿宋_GB2312"/>
          <w:sz w:val="32"/>
          <w:szCs w:val="40"/>
          <w:highlight w:val="none"/>
          <w:lang w:eastAsia="zh-CN"/>
        </w:rPr>
        <w:t>、</w:t>
      </w:r>
      <w:r>
        <w:rPr>
          <w:rFonts w:hint="eastAsia" w:ascii="Times New Roman" w:hAnsi="Times New Roman" w:eastAsia="仿宋_GB2312"/>
          <w:sz w:val="32"/>
          <w:szCs w:val="40"/>
          <w:highlight w:val="none"/>
        </w:rPr>
        <w:t>药用部位</w:t>
      </w:r>
      <w:r>
        <w:rPr>
          <w:rFonts w:hint="eastAsia" w:ascii="Times New Roman" w:hAnsi="Times New Roman" w:eastAsia="仿宋_GB2312"/>
          <w:sz w:val="32"/>
          <w:szCs w:val="40"/>
          <w:highlight w:val="none"/>
          <w:lang w:val="en-US" w:eastAsia="zh-CN"/>
        </w:rPr>
        <w:t>、</w:t>
      </w:r>
      <w:r>
        <w:rPr>
          <w:rFonts w:ascii="Times New Roman" w:hAnsi="Times New Roman" w:eastAsia="仿宋_GB2312"/>
          <w:sz w:val="32"/>
          <w:szCs w:val="40"/>
          <w:highlight w:val="none"/>
        </w:rPr>
        <w:t>炮制方法（不包括净制、切制）</w:t>
      </w:r>
      <w:r>
        <w:rPr>
          <w:rFonts w:hint="eastAsia" w:ascii="Times New Roman" w:hAnsi="Times New Roman" w:eastAsia="仿宋_GB2312"/>
          <w:sz w:val="32"/>
          <w:szCs w:val="40"/>
          <w:highlight w:val="none"/>
          <w:lang w:val="en-US" w:eastAsia="zh-CN"/>
        </w:rPr>
        <w:t>存在地区性差异</w:t>
      </w:r>
      <w:r>
        <w:rPr>
          <w:rFonts w:hint="eastAsia" w:eastAsia="仿宋_GB2312"/>
          <w:sz w:val="32"/>
          <w:szCs w:val="40"/>
          <w:highlight w:val="none"/>
          <w:lang w:val="en-US" w:eastAsia="zh-CN"/>
        </w:rPr>
        <w:t>等情形的</w:t>
      </w:r>
      <w:r>
        <w:rPr>
          <w:rFonts w:hint="eastAsia" w:ascii="Times New Roman" w:hAnsi="Times New Roman" w:eastAsia="仿宋_GB2312"/>
          <w:sz w:val="32"/>
          <w:szCs w:val="40"/>
          <w:highlight w:val="none"/>
        </w:rPr>
        <w:t>品种</w:t>
      </w:r>
      <w:r>
        <w:rPr>
          <w:rFonts w:hint="eastAsia" w:ascii="Times New Roman" w:hAnsi="Times New Roman" w:eastAsia="仿宋_GB2312"/>
          <w:sz w:val="32"/>
          <w:szCs w:val="40"/>
          <w:highlight w:val="none"/>
          <w:lang w:eastAsia="zh-CN"/>
        </w:rPr>
        <w:t>（</w:t>
      </w:r>
      <w:r>
        <w:rPr>
          <w:rFonts w:hint="eastAsia" w:ascii="Times New Roman" w:hAnsi="Times New Roman" w:eastAsia="仿宋_GB2312"/>
          <w:sz w:val="32"/>
          <w:szCs w:val="40"/>
          <w:highlight w:val="none"/>
          <w:lang w:val="en-US" w:eastAsia="zh-CN"/>
        </w:rPr>
        <w:t>以下简称临床易混淆省级标准中药饮片</w:t>
      </w:r>
      <w:r>
        <w:rPr>
          <w:rFonts w:hint="eastAsia" w:ascii="Times New Roman" w:hAnsi="Times New Roman" w:eastAsia="仿宋_GB2312"/>
          <w:sz w:val="32"/>
          <w:szCs w:val="40"/>
          <w:highlight w:val="none"/>
          <w:lang w:eastAsia="zh-CN"/>
        </w:rPr>
        <w:t>）</w:t>
      </w:r>
      <w:r>
        <w:rPr>
          <w:rFonts w:hint="eastAsia" w:ascii="Times New Roman" w:hAnsi="Times New Roman" w:eastAsia="仿宋_GB2312"/>
          <w:sz w:val="32"/>
          <w:szCs w:val="40"/>
          <w:highlight w:val="none"/>
        </w:rPr>
        <w:t>跨省级行政区域销售</w:t>
      </w:r>
      <w:r>
        <w:rPr>
          <w:rFonts w:hint="eastAsia" w:ascii="Times New Roman" w:hAnsi="Times New Roman" w:eastAsia="仿宋_GB2312"/>
          <w:sz w:val="32"/>
          <w:szCs w:val="40"/>
          <w:highlight w:val="none"/>
          <w:lang w:eastAsia="zh-CN"/>
        </w:rPr>
        <w:t>、</w:t>
      </w:r>
      <w:r>
        <w:rPr>
          <w:rFonts w:hint="eastAsia" w:ascii="Times New Roman" w:hAnsi="Times New Roman" w:eastAsia="仿宋_GB2312"/>
          <w:sz w:val="32"/>
          <w:szCs w:val="40"/>
          <w:highlight w:val="none"/>
          <w:lang w:val="en-US" w:eastAsia="zh-CN"/>
        </w:rPr>
        <w:t>使用</w:t>
      </w:r>
      <w:r>
        <w:rPr>
          <w:rFonts w:hint="eastAsia" w:ascii="Times New Roman" w:hAnsi="Times New Roman" w:eastAsia="仿宋_GB2312"/>
          <w:sz w:val="32"/>
          <w:szCs w:val="40"/>
          <w:highlight w:val="none"/>
        </w:rPr>
        <w:t>的</w:t>
      </w:r>
      <w:r>
        <w:rPr>
          <w:rFonts w:hint="eastAsia" w:ascii="Times New Roman" w:hAnsi="Times New Roman" w:eastAsia="仿宋_GB2312"/>
          <w:sz w:val="32"/>
          <w:szCs w:val="40"/>
          <w:highlight w:val="none"/>
          <w:lang w:eastAsia="zh-CN"/>
        </w:rPr>
        <w:t>，</w:t>
      </w:r>
      <w:r>
        <w:rPr>
          <w:rFonts w:hint="eastAsia" w:ascii="Times New Roman" w:hAnsi="Times New Roman" w:eastAsia="仿宋_GB2312"/>
          <w:sz w:val="32"/>
          <w:szCs w:val="40"/>
          <w:highlight w:val="none"/>
          <w:lang w:val="en-US" w:eastAsia="zh-CN"/>
        </w:rPr>
        <w:t>实施备案管理。</w:t>
      </w:r>
    </w:p>
    <w:p w14:paraId="06226860">
      <w:pPr>
        <w:overflowPunct w:val="0"/>
        <w:adjustRightInd w:val="0"/>
        <w:snapToGrid w:val="0"/>
        <w:spacing w:line="560" w:lineRule="exact"/>
        <w:ind w:firstLine="640" w:firstLineChars="200"/>
        <w:rPr>
          <w:rFonts w:ascii="Times New Roman" w:hAnsi="Times New Roman" w:eastAsia="仿宋_GB2312"/>
          <w:sz w:val="32"/>
          <w:szCs w:val="32"/>
          <w:highlight w:val="none"/>
        </w:rPr>
      </w:pPr>
      <w:r>
        <w:rPr>
          <w:rFonts w:hint="eastAsia" w:eastAsia="仿宋_GB2312"/>
          <w:sz w:val="32"/>
          <w:szCs w:val="40"/>
          <w:highlight w:val="none"/>
          <w:lang w:val="en-US" w:eastAsia="zh-CN"/>
        </w:rPr>
        <w:t>二</w:t>
      </w:r>
      <w:r>
        <w:rPr>
          <w:rFonts w:hint="eastAsia" w:ascii="Times New Roman" w:hAnsi="Times New Roman" w:eastAsia="仿宋_GB2312"/>
          <w:sz w:val="32"/>
          <w:szCs w:val="40"/>
          <w:highlight w:val="none"/>
          <w:lang w:val="en-US" w:eastAsia="zh-CN"/>
        </w:rPr>
        <w:t>、</w:t>
      </w:r>
      <w:r>
        <w:rPr>
          <w:rFonts w:hint="eastAsia" w:ascii="Times New Roman" w:hAnsi="Times New Roman" w:eastAsia="仿宋_GB2312"/>
          <w:sz w:val="32"/>
          <w:szCs w:val="40"/>
          <w:highlight w:val="none"/>
        </w:rPr>
        <w:t>跨省</w:t>
      </w:r>
      <w:r>
        <w:rPr>
          <w:rFonts w:hint="eastAsia" w:ascii="Times New Roman" w:hAnsi="Times New Roman" w:eastAsia="仿宋_GB2312"/>
          <w:sz w:val="32"/>
          <w:szCs w:val="40"/>
          <w:highlight w:val="none"/>
          <w:lang w:val="en-US" w:eastAsia="zh-CN"/>
        </w:rPr>
        <w:t>级行政区域销售、使用的临床易混淆省级标准中药饮片，由中药饮片生产企业</w:t>
      </w:r>
      <w:r>
        <w:rPr>
          <w:rFonts w:ascii="Times New Roman" w:hAnsi="Times New Roman" w:eastAsia="仿宋_GB2312"/>
          <w:sz w:val="32"/>
          <w:szCs w:val="40"/>
          <w:highlight w:val="none"/>
        </w:rPr>
        <w:t>向</w:t>
      </w:r>
      <w:r>
        <w:rPr>
          <w:rFonts w:hint="eastAsia" w:eastAsia="仿宋_GB2312"/>
          <w:sz w:val="32"/>
          <w:szCs w:val="40"/>
          <w:highlight w:val="none"/>
          <w:lang w:val="en-US" w:eastAsia="zh-CN"/>
        </w:rPr>
        <w:t>购进、</w:t>
      </w:r>
      <w:r>
        <w:rPr>
          <w:rFonts w:ascii="Times New Roman" w:hAnsi="Times New Roman" w:eastAsia="仿宋_GB2312"/>
          <w:sz w:val="32"/>
          <w:szCs w:val="40"/>
          <w:highlight w:val="none"/>
        </w:rPr>
        <w:t>使用地</w:t>
      </w:r>
      <w:r>
        <w:rPr>
          <w:rFonts w:hint="eastAsia" w:ascii="Times New Roman" w:hAnsi="Times New Roman" w:eastAsia="仿宋_GB2312"/>
          <w:sz w:val="32"/>
          <w:szCs w:val="40"/>
          <w:highlight w:val="none"/>
          <w:lang w:eastAsia="zh-CN"/>
        </w:rPr>
        <w:t>省级药监局</w:t>
      </w:r>
      <w:r>
        <w:rPr>
          <w:rFonts w:ascii="Times New Roman" w:hAnsi="Times New Roman" w:eastAsia="仿宋_GB2312"/>
          <w:sz w:val="32"/>
          <w:szCs w:val="40"/>
          <w:highlight w:val="none"/>
        </w:rPr>
        <w:t>备案</w:t>
      </w:r>
      <w:r>
        <w:rPr>
          <w:rFonts w:hint="eastAsia" w:eastAsia="仿宋_GB2312"/>
          <w:sz w:val="32"/>
          <w:szCs w:val="40"/>
          <w:highlight w:val="none"/>
          <w:lang w:eastAsia="zh-CN"/>
        </w:rPr>
        <w:t>，</w:t>
      </w:r>
      <w:r>
        <w:rPr>
          <w:rFonts w:hint="eastAsia" w:eastAsia="仿宋_GB2312"/>
          <w:sz w:val="32"/>
          <w:szCs w:val="40"/>
          <w:highlight w:val="none"/>
          <w:lang w:val="en-US" w:eastAsia="zh-CN"/>
        </w:rPr>
        <w:t>并提交</w:t>
      </w:r>
      <w:r>
        <w:rPr>
          <w:rFonts w:hint="eastAsia" w:ascii="Times New Roman" w:hAnsi="Times New Roman" w:eastAsia="仿宋_GB2312"/>
          <w:sz w:val="32"/>
          <w:szCs w:val="32"/>
          <w:highlight w:val="none"/>
        </w:rPr>
        <w:t>药品</w:t>
      </w:r>
      <w:r>
        <w:rPr>
          <w:rFonts w:ascii="Times New Roman" w:hAnsi="Times New Roman" w:eastAsia="仿宋_GB2312"/>
          <w:sz w:val="32"/>
          <w:szCs w:val="32"/>
          <w:highlight w:val="none"/>
        </w:rPr>
        <w:t>生产许可证、中药饮片</w:t>
      </w:r>
      <w:r>
        <w:rPr>
          <w:rFonts w:hint="eastAsia" w:eastAsia="仿宋_GB2312"/>
          <w:sz w:val="32"/>
          <w:szCs w:val="32"/>
          <w:highlight w:val="none"/>
          <w:lang w:eastAsia="zh-CN"/>
        </w:rPr>
        <w:t>品</w:t>
      </w:r>
      <w:r>
        <w:rPr>
          <w:rFonts w:ascii="Times New Roman" w:hAnsi="Times New Roman" w:eastAsia="仿宋_GB2312"/>
          <w:sz w:val="32"/>
          <w:szCs w:val="32"/>
          <w:highlight w:val="none"/>
        </w:rPr>
        <w:t>名、药材基原、执行</w:t>
      </w:r>
      <w:r>
        <w:rPr>
          <w:rFonts w:hint="eastAsia" w:ascii="Times New Roman" w:hAnsi="Times New Roman" w:eastAsia="仿宋_GB2312"/>
          <w:sz w:val="32"/>
          <w:szCs w:val="32"/>
          <w:highlight w:val="none"/>
          <w:lang w:val="en-US" w:eastAsia="zh-CN"/>
        </w:rPr>
        <w:t>标准</w:t>
      </w:r>
      <w:r>
        <w:rPr>
          <w:rFonts w:ascii="Times New Roman" w:hAnsi="Times New Roman" w:eastAsia="仿宋_GB2312"/>
          <w:sz w:val="32"/>
          <w:szCs w:val="32"/>
          <w:highlight w:val="none"/>
        </w:rPr>
        <w:t>、</w:t>
      </w:r>
      <w:r>
        <w:rPr>
          <w:rFonts w:hint="eastAsia" w:ascii="Times New Roman" w:hAnsi="Times New Roman" w:eastAsia="仿宋_GB2312"/>
          <w:sz w:val="32"/>
          <w:szCs w:val="40"/>
          <w:highlight w:val="none"/>
          <w:lang w:val="en-US" w:eastAsia="zh-CN"/>
        </w:rPr>
        <w:t>执行标准</w:t>
      </w:r>
      <w:r>
        <w:rPr>
          <w:rFonts w:hint="eastAsia" w:ascii="Times New Roman" w:hAnsi="Times New Roman" w:eastAsia="仿宋_GB2312"/>
          <w:sz w:val="32"/>
          <w:szCs w:val="32"/>
          <w:highlight w:val="none"/>
          <w:lang w:val="en-US" w:eastAsia="zh-CN"/>
        </w:rPr>
        <w:t>差异</w:t>
      </w:r>
      <w:r>
        <w:rPr>
          <w:rFonts w:ascii="Times New Roman" w:hAnsi="Times New Roman" w:eastAsia="仿宋_GB2312"/>
          <w:sz w:val="32"/>
          <w:szCs w:val="32"/>
          <w:highlight w:val="none"/>
        </w:rPr>
        <w:t>比对资料</w:t>
      </w:r>
      <w:r>
        <w:rPr>
          <w:rFonts w:hint="eastAsia" w:ascii="Times New Roman" w:hAnsi="Times New Roman" w:eastAsia="仿宋_GB2312"/>
          <w:sz w:val="32"/>
          <w:szCs w:val="32"/>
          <w:highlight w:val="none"/>
          <w:lang w:eastAsia="zh-CN"/>
        </w:rPr>
        <w:t>（</w:t>
      </w:r>
      <w:r>
        <w:rPr>
          <w:rFonts w:hint="eastAsia" w:ascii="Times New Roman" w:hAnsi="Times New Roman" w:eastAsia="仿宋_GB2312"/>
          <w:sz w:val="32"/>
          <w:szCs w:val="32"/>
          <w:highlight w:val="none"/>
          <w:lang w:val="en-US" w:eastAsia="zh-CN"/>
        </w:rPr>
        <w:t>包括临床易混淆内容信息</w:t>
      </w:r>
      <w:r>
        <w:rPr>
          <w:rFonts w:hint="eastAsia" w:ascii="Times New Roman" w:hAnsi="Times New Roman" w:eastAsia="仿宋_GB2312"/>
          <w:sz w:val="32"/>
          <w:szCs w:val="32"/>
          <w:highlight w:val="none"/>
          <w:lang w:eastAsia="zh-CN"/>
        </w:rPr>
        <w:t>）</w:t>
      </w:r>
      <w:r>
        <w:rPr>
          <w:rFonts w:ascii="Times New Roman" w:hAnsi="Times New Roman" w:eastAsia="仿宋_GB2312"/>
          <w:sz w:val="32"/>
          <w:szCs w:val="32"/>
          <w:highlight w:val="none"/>
        </w:rPr>
        <w:t>、标签样稿、真实性承诺等</w:t>
      </w:r>
      <w:r>
        <w:rPr>
          <w:rFonts w:ascii="Times New Roman" w:hAnsi="Times New Roman" w:eastAsia="仿宋_GB2312"/>
          <w:sz w:val="32"/>
          <w:szCs w:val="40"/>
          <w:highlight w:val="none"/>
        </w:rPr>
        <w:t>备案</w:t>
      </w:r>
      <w:r>
        <w:rPr>
          <w:rFonts w:ascii="Times New Roman" w:hAnsi="Times New Roman" w:eastAsia="仿宋_GB2312"/>
          <w:sz w:val="32"/>
          <w:szCs w:val="32"/>
          <w:highlight w:val="none"/>
        </w:rPr>
        <w:t>资</w:t>
      </w:r>
      <w:r>
        <w:rPr>
          <w:rFonts w:ascii="Times New Roman" w:hAnsi="Times New Roman" w:eastAsia="仿宋_GB2312"/>
          <w:sz w:val="32"/>
          <w:szCs w:val="40"/>
          <w:highlight w:val="none"/>
        </w:rPr>
        <w:t>料</w:t>
      </w:r>
      <w:r>
        <w:rPr>
          <w:rFonts w:ascii="Times New Roman" w:hAnsi="Times New Roman" w:eastAsia="仿宋_GB2312"/>
          <w:sz w:val="32"/>
          <w:szCs w:val="32"/>
          <w:highlight w:val="none"/>
        </w:rPr>
        <w:t>。</w:t>
      </w:r>
    </w:p>
    <w:p w14:paraId="22E6C7E7">
      <w:pPr>
        <w:overflowPunct w:val="0"/>
        <w:adjustRightInd w:val="0"/>
        <w:snapToGrid w:val="0"/>
        <w:spacing w:line="560" w:lineRule="exact"/>
        <w:ind w:firstLine="640" w:firstLineChars="200"/>
        <w:rPr>
          <w:rFonts w:hint="eastAsia" w:ascii="Times New Roman" w:hAnsi="Times New Roman" w:eastAsia="仿宋_GB2312"/>
          <w:color w:val="auto"/>
          <w:sz w:val="32"/>
          <w:szCs w:val="40"/>
          <w:highlight w:val="none"/>
          <w:lang w:val="en-US" w:eastAsia="zh-CN"/>
        </w:rPr>
      </w:pPr>
      <w:r>
        <w:rPr>
          <w:rFonts w:hint="eastAsia" w:eastAsia="仿宋_GB2312"/>
          <w:sz w:val="32"/>
          <w:szCs w:val="32"/>
          <w:highlight w:val="none"/>
          <w:lang w:val="en-US" w:eastAsia="zh-CN"/>
        </w:rPr>
        <w:t>三</w:t>
      </w:r>
      <w:r>
        <w:rPr>
          <w:rFonts w:hint="eastAsia" w:ascii="Times New Roman" w:hAnsi="Times New Roman" w:eastAsia="仿宋_GB2312"/>
          <w:sz w:val="32"/>
          <w:szCs w:val="32"/>
          <w:highlight w:val="none"/>
          <w:lang w:val="en-US" w:eastAsia="zh-CN"/>
        </w:rPr>
        <w:t>、</w:t>
      </w:r>
      <w:r>
        <w:rPr>
          <w:rFonts w:hint="eastAsia" w:ascii="Times New Roman" w:hAnsi="Times New Roman" w:eastAsia="仿宋_GB2312"/>
          <w:color w:val="auto"/>
          <w:sz w:val="32"/>
          <w:szCs w:val="32"/>
          <w:highlight w:val="none"/>
          <w:lang w:eastAsia="zh-CN"/>
        </w:rPr>
        <w:t>省级药监局</w:t>
      </w:r>
      <w:r>
        <w:rPr>
          <w:rFonts w:hint="eastAsia" w:ascii="Times New Roman" w:hAnsi="Times New Roman" w:eastAsia="仿宋_GB2312"/>
          <w:color w:val="auto"/>
          <w:sz w:val="32"/>
          <w:szCs w:val="32"/>
          <w:highlight w:val="none"/>
          <w:lang w:val="en-US" w:eastAsia="zh-CN"/>
        </w:rPr>
        <w:t>应当畅通</w:t>
      </w:r>
      <w:r>
        <w:rPr>
          <w:rFonts w:ascii="Times New Roman" w:hAnsi="Times New Roman" w:eastAsia="仿宋_GB2312"/>
          <w:color w:val="auto"/>
          <w:sz w:val="32"/>
          <w:szCs w:val="32"/>
          <w:highlight w:val="none"/>
        </w:rPr>
        <w:t>与中药饮片生产企业的沟通</w:t>
      </w:r>
      <w:r>
        <w:rPr>
          <w:rFonts w:hint="eastAsia" w:ascii="Times New Roman" w:hAnsi="Times New Roman" w:eastAsia="仿宋_GB2312"/>
          <w:color w:val="auto"/>
          <w:sz w:val="32"/>
          <w:szCs w:val="32"/>
          <w:highlight w:val="none"/>
        </w:rPr>
        <w:t>交流</w:t>
      </w:r>
      <w:r>
        <w:rPr>
          <w:rFonts w:ascii="Times New Roman" w:hAnsi="Times New Roman" w:eastAsia="仿宋_GB2312"/>
          <w:color w:val="auto"/>
          <w:sz w:val="32"/>
          <w:szCs w:val="32"/>
          <w:highlight w:val="none"/>
        </w:rPr>
        <w:t>机制，</w:t>
      </w:r>
      <w:r>
        <w:rPr>
          <w:rFonts w:hint="eastAsia" w:ascii="Times New Roman" w:hAnsi="Times New Roman" w:eastAsia="仿宋_GB2312"/>
          <w:color w:val="auto"/>
          <w:sz w:val="32"/>
          <w:szCs w:val="32"/>
          <w:highlight w:val="none"/>
          <w:lang w:eastAsia="zh-CN"/>
        </w:rPr>
        <w:t>加强</w:t>
      </w:r>
      <w:r>
        <w:rPr>
          <w:rFonts w:hint="eastAsia" w:ascii="Times New Roman" w:hAnsi="Times New Roman" w:eastAsia="仿宋_GB2312"/>
          <w:color w:val="auto"/>
          <w:sz w:val="32"/>
          <w:szCs w:val="40"/>
          <w:highlight w:val="none"/>
          <w:lang w:val="en-US" w:eastAsia="zh-CN"/>
        </w:rPr>
        <w:t>临床易混淆省级标准中药饮片</w:t>
      </w:r>
      <w:r>
        <w:rPr>
          <w:rFonts w:ascii="Times New Roman" w:hAnsi="Times New Roman" w:eastAsia="仿宋_GB2312"/>
          <w:color w:val="auto"/>
          <w:sz w:val="32"/>
          <w:szCs w:val="32"/>
          <w:highlight w:val="none"/>
        </w:rPr>
        <w:t>备案</w:t>
      </w:r>
      <w:r>
        <w:rPr>
          <w:rFonts w:hint="eastAsia" w:ascii="Times New Roman" w:hAnsi="Times New Roman" w:eastAsia="仿宋_GB2312"/>
          <w:color w:val="auto"/>
          <w:sz w:val="32"/>
          <w:szCs w:val="32"/>
          <w:highlight w:val="none"/>
          <w:lang w:eastAsia="zh-CN"/>
        </w:rPr>
        <w:t>指导</w:t>
      </w:r>
      <w:r>
        <w:rPr>
          <w:rFonts w:ascii="Times New Roman" w:hAnsi="Times New Roman" w:eastAsia="仿宋_GB2312"/>
          <w:color w:val="auto"/>
          <w:sz w:val="32"/>
          <w:szCs w:val="32"/>
          <w:highlight w:val="none"/>
        </w:rPr>
        <w:t>。</w:t>
      </w:r>
    </w:p>
    <w:p w14:paraId="0943B67E">
      <w:pPr>
        <w:overflowPunct w:val="0"/>
        <w:adjustRightInd w:val="0"/>
        <w:snapToGrid w:val="0"/>
        <w:spacing w:line="560" w:lineRule="exact"/>
        <w:ind w:firstLine="640" w:firstLineChars="200"/>
        <w:rPr>
          <w:rFonts w:hint="eastAsia" w:ascii="Times New Roman" w:hAnsi="Times New Roman" w:eastAsia="仿宋_GB2312"/>
          <w:sz w:val="32"/>
          <w:szCs w:val="32"/>
          <w:highlight w:val="none"/>
          <w:lang w:val="en-US" w:eastAsia="zh-CN"/>
        </w:rPr>
      </w:pPr>
      <w:r>
        <w:rPr>
          <w:rFonts w:hint="eastAsia" w:eastAsia="仿宋_GB2312"/>
          <w:sz w:val="32"/>
          <w:szCs w:val="32"/>
          <w:highlight w:val="none"/>
          <w:lang w:val="en-US" w:eastAsia="zh-CN"/>
        </w:rPr>
        <w:t>四</w:t>
      </w:r>
      <w:r>
        <w:rPr>
          <w:rFonts w:hint="eastAsia" w:ascii="Times New Roman" w:hAnsi="Times New Roman" w:eastAsia="仿宋_GB2312"/>
          <w:sz w:val="32"/>
          <w:szCs w:val="32"/>
          <w:highlight w:val="none"/>
          <w:lang w:val="en-US" w:eastAsia="zh-CN"/>
        </w:rPr>
        <w:t>、</w:t>
      </w:r>
      <w:r>
        <w:rPr>
          <w:rFonts w:hint="eastAsia" w:ascii="Times New Roman" w:hAnsi="Times New Roman" w:eastAsia="仿宋_GB2312"/>
          <w:sz w:val="32"/>
          <w:szCs w:val="32"/>
          <w:highlight w:val="none"/>
        </w:rPr>
        <w:t>中药饮片</w:t>
      </w:r>
      <w:r>
        <w:rPr>
          <w:rFonts w:ascii="Times New Roman" w:hAnsi="Times New Roman" w:eastAsia="仿宋_GB2312"/>
          <w:sz w:val="32"/>
          <w:szCs w:val="32"/>
          <w:highlight w:val="none"/>
        </w:rPr>
        <w:t>生产企业</w:t>
      </w:r>
      <w:r>
        <w:rPr>
          <w:rFonts w:hint="eastAsia" w:ascii="Times New Roman" w:hAnsi="Times New Roman" w:eastAsia="仿宋_GB2312"/>
          <w:sz w:val="32"/>
          <w:szCs w:val="32"/>
          <w:highlight w:val="none"/>
          <w:lang w:val="en-US" w:eastAsia="zh-CN"/>
        </w:rPr>
        <w:t>通过</w:t>
      </w:r>
      <w:r>
        <w:rPr>
          <w:rFonts w:hint="eastAsia" w:eastAsia="仿宋_GB2312"/>
          <w:sz w:val="32"/>
          <w:szCs w:val="40"/>
          <w:highlight w:val="none"/>
          <w:lang w:val="en-US" w:eastAsia="zh-CN"/>
        </w:rPr>
        <w:t>国家药监局建立的</w:t>
      </w:r>
      <w:r>
        <w:rPr>
          <w:rFonts w:hint="eastAsia" w:ascii="Times New Roman" w:hAnsi="Times New Roman" w:eastAsia="仿宋_GB2312"/>
          <w:sz w:val="32"/>
          <w:szCs w:val="32"/>
          <w:highlight w:val="none"/>
        </w:rPr>
        <w:t>备案平台</w:t>
      </w:r>
      <w:r>
        <w:rPr>
          <w:rFonts w:ascii="Times New Roman" w:hAnsi="Times New Roman" w:eastAsia="仿宋_GB2312"/>
          <w:sz w:val="32"/>
          <w:szCs w:val="32"/>
          <w:highlight w:val="none"/>
        </w:rPr>
        <w:t>向</w:t>
      </w:r>
      <w:r>
        <w:rPr>
          <w:rFonts w:hint="eastAsia" w:eastAsia="仿宋_GB2312"/>
          <w:sz w:val="32"/>
          <w:szCs w:val="40"/>
          <w:highlight w:val="none"/>
          <w:lang w:val="en-US" w:eastAsia="zh-CN"/>
        </w:rPr>
        <w:t>购进、</w:t>
      </w:r>
      <w:r>
        <w:rPr>
          <w:rFonts w:ascii="Times New Roman" w:hAnsi="Times New Roman" w:eastAsia="仿宋_GB2312"/>
          <w:sz w:val="32"/>
          <w:szCs w:val="32"/>
          <w:highlight w:val="none"/>
        </w:rPr>
        <w:t>使用地</w:t>
      </w:r>
      <w:r>
        <w:rPr>
          <w:rFonts w:hint="eastAsia" w:ascii="Times New Roman" w:hAnsi="Times New Roman" w:eastAsia="仿宋_GB2312"/>
          <w:sz w:val="32"/>
          <w:szCs w:val="32"/>
          <w:highlight w:val="none"/>
          <w:lang w:eastAsia="zh-CN"/>
        </w:rPr>
        <w:t>省级药监局</w:t>
      </w:r>
      <w:r>
        <w:rPr>
          <w:rFonts w:ascii="Times New Roman" w:hAnsi="Times New Roman" w:eastAsia="仿宋_GB2312"/>
          <w:sz w:val="32"/>
          <w:szCs w:val="32"/>
          <w:highlight w:val="none"/>
        </w:rPr>
        <w:t>提交</w:t>
      </w:r>
      <w:r>
        <w:rPr>
          <w:rFonts w:hint="eastAsia" w:ascii="Times New Roman" w:hAnsi="Times New Roman" w:eastAsia="仿宋_GB2312"/>
          <w:sz w:val="32"/>
          <w:szCs w:val="32"/>
          <w:highlight w:val="none"/>
        </w:rPr>
        <w:t>完整</w:t>
      </w:r>
      <w:r>
        <w:rPr>
          <w:rFonts w:ascii="Times New Roman" w:hAnsi="Times New Roman" w:eastAsia="仿宋_GB2312"/>
          <w:sz w:val="32"/>
          <w:szCs w:val="32"/>
          <w:highlight w:val="none"/>
        </w:rPr>
        <w:t>资料</w:t>
      </w:r>
      <w:r>
        <w:rPr>
          <w:rFonts w:hint="eastAsia" w:ascii="Times New Roman" w:hAnsi="Times New Roman" w:eastAsia="仿宋_GB2312"/>
          <w:sz w:val="32"/>
          <w:szCs w:val="32"/>
          <w:highlight w:val="none"/>
          <w:lang w:eastAsia="zh-CN"/>
        </w:rPr>
        <w:t>，</w:t>
      </w:r>
      <w:r>
        <w:rPr>
          <w:rFonts w:ascii="Times New Roman" w:hAnsi="Times New Roman" w:eastAsia="仿宋_GB2312"/>
          <w:sz w:val="32"/>
          <w:szCs w:val="32"/>
          <w:highlight w:val="none"/>
        </w:rPr>
        <w:t>完成备案。</w:t>
      </w:r>
    </w:p>
    <w:p w14:paraId="7F8AD4FC">
      <w:pPr>
        <w:overflowPunct w:val="0"/>
        <w:adjustRightInd w:val="0"/>
        <w:snapToGrid w:val="0"/>
        <w:spacing w:line="560" w:lineRule="exact"/>
        <w:ind w:firstLine="640" w:firstLineChars="200"/>
        <w:rPr>
          <w:rFonts w:hint="eastAsia" w:ascii="Times New Roman" w:hAnsi="Times New Roman" w:eastAsia="仿宋_GB2312"/>
          <w:sz w:val="32"/>
          <w:szCs w:val="32"/>
          <w:highlight w:val="none"/>
          <w:lang w:eastAsia="zh-CN"/>
        </w:rPr>
      </w:pPr>
      <w:r>
        <w:rPr>
          <w:rFonts w:hint="eastAsia" w:eastAsia="仿宋_GB2312"/>
          <w:sz w:val="32"/>
          <w:szCs w:val="40"/>
          <w:highlight w:val="none"/>
          <w:lang w:val="en-US" w:eastAsia="zh-CN"/>
        </w:rPr>
        <w:t>五</w:t>
      </w:r>
      <w:r>
        <w:rPr>
          <w:rFonts w:hint="eastAsia" w:ascii="Times New Roman" w:hAnsi="Times New Roman" w:eastAsia="仿宋_GB2312"/>
          <w:sz w:val="32"/>
          <w:szCs w:val="40"/>
          <w:highlight w:val="none"/>
          <w:lang w:val="en-US" w:eastAsia="zh-CN"/>
        </w:rPr>
        <w:t>、</w:t>
      </w:r>
      <w:r>
        <w:rPr>
          <w:rFonts w:hint="eastAsia" w:eastAsia="仿宋_GB2312"/>
          <w:sz w:val="32"/>
          <w:szCs w:val="40"/>
          <w:highlight w:val="none"/>
          <w:lang w:val="en-US" w:eastAsia="zh-CN"/>
        </w:rPr>
        <w:t>购进、</w:t>
      </w:r>
      <w:r>
        <w:rPr>
          <w:rFonts w:hint="eastAsia" w:ascii="Times New Roman" w:hAnsi="Times New Roman" w:eastAsia="仿宋_GB2312"/>
          <w:sz w:val="32"/>
          <w:szCs w:val="40"/>
          <w:highlight w:val="none"/>
          <w:lang w:eastAsia="zh-CN"/>
        </w:rPr>
        <w:t>使用地省级药监局</w:t>
      </w:r>
      <w:r>
        <w:rPr>
          <w:rFonts w:ascii="Times New Roman" w:hAnsi="Times New Roman" w:eastAsia="仿宋_GB2312"/>
          <w:sz w:val="32"/>
          <w:szCs w:val="32"/>
          <w:highlight w:val="none"/>
        </w:rPr>
        <w:t>应当及时将已备案的</w:t>
      </w:r>
      <w:r>
        <w:rPr>
          <w:rFonts w:hint="eastAsia" w:ascii="Times New Roman" w:hAnsi="Times New Roman" w:eastAsia="仿宋_GB2312"/>
          <w:sz w:val="32"/>
          <w:szCs w:val="40"/>
          <w:highlight w:val="none"/>
        </w:rPr>
        <w:t>跨省</w:t>
      </w:r>
      <w:r>
        <w:rPr>
          <w:rFonts w:hint="eastAsia" w:ascii="Times New Roman" w:hAnsi="Times New Roman" w:eastAsia="仿宋_GB2312"/>
          <w:sz w:val="32"/>
          <w:szCs w:val="40"/>
          <w:highlight w:val="none"/>
          <w:lang w:val="en-US" w:eastAsia="zh-CN"/>
        </w:rPr>
        <w:t>级行政区域</w:t>
      </w:r>
      <w:r>
        <w:rPr>
          <w:rFonts w:ascii="Times New Roman" w:hAnsi="Times New Roman" w:eastAsia="仿宋_GB2312"/>
          <w:sz w:val="32"/>
          <w:szCs w:val="32"/>
          <w:highlight w:val="none"/>
        </w:rPr>
        <w:t>销售</w:t>
      </w:r>
      <w:r>
        <w:rPr>
          <w:rFonts w:hint="eastAsia" w:ascii="Times New Roman" w:hAnsi="Times New Roman" w:eastAsia="仿宋_GB2312"/>
          <w:sz w:val="32"/>
          <w:szCs w:val="32"/>
          <w:highlight w:val="none"/>
          <w:lang w:eastAsia="zh-CN"/>
        </w:rPr>
        <w:t>、</w:t>
      </w:r>
      <w:r>
        <w:rPr>
          <w:rFonts w:ascii="Times New Roman" w:hAnsi="Times New Roman" w:eastAsia="仿宋_GB2312"/>
          <w:sz w:val="32"/>
          <w:szCs w:val="32"/>
          <w:highlight w:val="none"/>
        </w:rPr>
        <w:t>使用</w:t>
      </w:r>
      <w:r>
        <w:rPr>
          <w:rFonts w:hint="eastAsia" w:ascii="Times New Roman" w:hAnsi="Times New Roman" w:eastAsia="仿宋_GB2312"/>
          <w:sz w:val="32"/>
          <w:szCs w:val="40"/>
          <w:highlight w:val="none"/>
          <w:lang w:val="en-US" w:eastAsia="zh-CN"/>
        </w:rPr>
        <w:t>临床易混淆省级标准中药饮片</w:t>
      </w:r>
      <w:r>
        <w:rPr>
          <w:rFonts w:ascii="Times New Roman" w:hAnsi="Times New Roman" w:eastAsia="仿宋_GB2312"/>
          <w:sz w:val="32"/>
          <w:szCs w:val="32"/>
          <w:highlight w:val="none"/>
        </w:rPr>
        <w:t>品种信息在</w:t>
      </w:r>
      <w:r>
        <w:rPr>
          <w:rFonts w:hint="eastAsia" w:ascii="Times New Roman" w:hAnsi="Times New Roman" w:eastAsia="仿宋_GB2312"/>
          <w:sz w:val="32"/>
          <w:szCs w:val="32"/>
          <w:highlight w:val="none"/>
        </w:rPr>
        <w:t>其</w:t>
      </w:r>
      <w:r>
        <w:rPr>
          <w:rFonts w:ascii="Times New Roman" w:hAnsi="Times New Roman" w:eastAsia="仿宋_GB2312"/>
          <w:sz w:val="32"/>
          <w:szCs w:val="32"/>
          <w:highlight w:val="none"/>
        </w:rPr>
        <w:t>网站向社会公开</w:t>
      </w:r>
      <w:r>
        <w:rPr>
          <w:rFonts w:hint="eastAsia" w:ascii="Times New Roman" w:hAnsi="Times New Roman" w:eastAsia="仿宋_GB2312"/>
          <w:sz w:val="32"/>
          <w:szCs w:val="32"/>
          <w:highlight w:val="none"/>
          <w:lang w:eastAsia="zh-CN"/>
        </w:rPr>
        <w:t>。</w:t>
      </w:r>
    </w:p>
    <w:p w14:paraId="6B0E3AEB">
      <w:pPr>
        <w:overflowPunct w:val="0"/>
        <w:adjustRightInd w:val="0"/>
        <w:snapToGrid w:val="0"/>
        <w:spacing w:line="560" w:lineRule="exact"/>
        <w:ind w:firstLine="640" w:firstLineChars="200"/>
        <w:rPr>
          <w:rFonts w:hint="eastAsia" w:ascii="Times New Roman" w:hAnsi="Times New Roman" w:eastAsia="仿宋_GB2312"/>
          <w:color w:val="FF0000"/>
          <w:sz w:val="32"/>
          <w:szCs w:val="32"/>
          <w:highlight w:val="none"/>
          <w:lang w:eastAsia="zh-CN"/>
        </w:rPr>
      </w:pPr>
      <w:r>
        <w:rPr>
          <w:rFonts w:hint="eastAsia" w:ascii="Times New Roman" w:hAnsi="Times New Roman" w:eastAsia="仿宋_GB2312"/>
          <w:sz w:val="32"/>
          <w:szCs w:val="32"/>
          <w:highlight w:val="none"/>
          <w:lang w:val="en-US" w:eastAsia="zh-CN"/>
        </w:rPr>
        <w:t>公开信息</w:t>
      </w:r>
      <w:r>
        <w:rPr>
          <w:rFonts w:ascii="Times New Roman" w:hAnsi="Times New Roman" w:eastAsia="仿宋_GB2312"/>
          <w:sz w:val="32"/>
          <w:szCs w:val="32"/>
          <w:highlight w:val="none"/>
        </w:rPr>
        <w:t>包括中药饮片</w:t>
      </w:r>
      <w:r>
        <w:rPr>
          <w:rFonts w:hint="eastAsia" w:eastAsia="仿宋_GB2312"/>
          <w:sz w:val="32"/>
          <w:szCs w:val="32"/>
          <w:highlight w:val="none"/>
          <w:lang w:eastAsia="zh-CN"/>
        </w:rPr>
        <w:t>品</w:t>
      </w:r>
      <w:r>
        <w:rPr>
          <w:rFonts w:ascii="Times New Roman" w:hAnsi="Times New Roman" w:eastAsia="仿宋_GB2312"/>
          <w:sz w:val="32"/>
          <w:szCs w:val="32"/>
          <w:highlight w:val="none"/>
        </w:rPr>
        <w:t>名、生产企业</w:t>
      </w:r>
      <w:r>
        <w:rPr>
          <w:rFonts w:hint="eastAsia" w:ascii="Times New Roman" w:hAnsi="Times New Roman" w:eastAsia="仿宋_GB2312"/>
          <w:sz w:val="32"/>
          <w:szCs w:val="32"/>
          <w:highlight w:val="none"/>
          <w:lang w:val="en-US" w:eastAsia="zh-CN"/>
        </w:rPr>
        <w:t>名称</w:t>
      </w:r>
      <w:r>
        <w:rPr>
          <w:rFonts w:hint="eastAsia" w:eastAsia="仿宋_GB2312"/>
          <w:sz w:val="32"/>
          <w:szCs w:val="32"/>
          <w:highlight w:val="none"/>
          <w:lang w:val="en-US" w:eastAsia="zh-CN"/>
        </w:rPr>
        <w:t>、生产企业所在地省份</w:t>
      </w:r>
      <w:r>
        <w:rPr>
          <w:rFonts w:ascii="Times New Roman" w:hAnsi="Times New Roman" w:eastAsia="仿宋_GB2312"/>
          <w:sz w:val="32"/>
          <w:szCs w:val="32"/>
          <w:highlight w:val="none"/>
        </w:rPr>
        <w:t>、</w:t>
      </w:r>
      <w:r>
        <w:rPr>
          <w:rFonts w:hint="eastAsia" w:ascii="Times New Roman" w:hAnsi="Times New Roman" w:eastAsia="仿宋_GB2312"/>
          <w:sz w:val="32"/>
          <w:szCs w:val="32"/>
          <w:highlight w:val="none"/>
          <w:lang w:val="en-US" w:eastAsia="zh-CN"/>
        </w:rPr>
        <w:t>执行标准、临床易混淆内容信息、备案号</w:t>
      </w:r>
      <w:r>
        <w:rPr>
          <w:rFonts w:ascii="Times New Roman" w:hAnsi="Times New Roman" w:eastAsia="仿宋_GB2312"/>
          <w:sz w:val="32"/>
          <w:szCs w:val="32"/>
          <w:highlight w:val="none"/>
        </w:rPr>
        <w:t>等。</w:t>
      </w:r>
    </w:p>
    <w:p w14:paraId="5C772E19">
      <w:pPr>
        <w:numPr>
          <w:ilvl w:val="0"/>
          <w:numId w:val="0"/>
        </w:numPr>
        <w:overflowPunct w:val="0"/>
        <w:adjustRightInd w:val="0"/>
        <w:snapToGrid w:val="0"/>
        <w:spacing w:line="560" w:lineRule="exact"/>
        <w:ind w:firstLine="640" w:firstLineChars="200"/>
        <w:rPr>
          <w:rFonts w:ascii="Times New Roman" w:hAnsi="Times New Roman" w:eastAsia="仿宋_GB2312"/>
          <w:sz w:val="32"/>
          <w:szCs w:val="32"/>
          <w:highlight w:val="none"/>
        </w:rPr>
      </w:pPr>
      <w:r>
        <w:rPr>
          <w:rFonts w:hint="eastAsia" w:eastAsia="仿宋_GB2312"/>
          <w:sz w:val="32"/>
          <w:szCs w:val="32"/>
          <w:highlight w:val="none"/>
          <w:lang w:val="en-US" w:eastAsia="zh-CN"/>
        </w:rPr>
        <w:t>六</w:t>
      </w:r>
      <w:r>
        <w:rPr>
          <w:rFonts w:hint="eastAsia" w:ascii="Times New Roman" w:hAnsi="Times New Roman" w:eastAsia="仿宋_GB2312"/>
          <w:sz w:val="32"/>
          <w:szCs w:val="32"/>
          <w:highlight w:val="none"/>
          <w:lang w:val="en-US" w:eastAsia="zh-CN"/>
        </w:rPr>
        <w:t>、</w:t>
      </w:r>
      <w:r>
        <w:rPr>
          <w:rFonts w:ascii="Times New Roman" w:hAnsi="Times New Roman" w:eastAsia="仿宋_GB2312"/>
          <w:sz w:val="32"/>
          <w:szCs w:val="32"/>
          <w:highlight w:val="none"/>
        </w:rPr>
        <w:t>中药饮片生产企业应当在</w:t>
      </w:r>
      <w:r>
        <w:rPr>
          <w:rFonts w:hint="eastAsia" w:ascii="Times New Roman" w:hAnsi="Times New Roman" w:eastAsia="仿宋_GB2312"/>
          <w:sz w:val="32"/>
          <w:szCs w:val="32"/>
          <w:highlight w:val="none"/>
          <w:lang w:eastAsia="zh-CN"/>
        </w:rPr>
        <w:t>已备案</w:t>
      </w:r>
      <w:r>
        <w:rPr>
          <w:rFonts w:ascii="Times New Roman" w:hAnsi="Times New Roman" w:eastAsia="仿宋_GB2312"/>
          <w:sz w:val="32"/>
          <w:szCs w:val="32"/>
          <w:highlight w:val="none"/>
        </w:rPr>
        <w:t>中药饮片标签</w:t>
      </w:r>
      <w:r>
        <w:rPr>
          <w:rFonts w:hint="eastAsia" w:eastAsia="仿宋_GB2312"/>
          <w:sz w:val="32"/>
          <w:szCs w:val="32"/>
          <w:highlight w:val="none"/>
          <w:lang w:val="en-US" w:eastAsia="zh-CN"/>
        </w:rPr>
        <w:t>显著位置</w:t>
      </w:r>
      <w:r>
        <w:rPr>
          <w:rFonts w:ascii="Times New Roman" w:hAnsi="Times New Roman" w:eastAsia="仿宋_GB2312"/>
          <w:sz w:val="32"/>
          <w:szCs w:val="32"/>
          <w:highlight w:val="none"/>
        </w:rPr>
        <w:t>上标明临床用药提示信息</w:t>
      </w:r>
      <w:r>
        <w:rPr>
          <w:rFonts w:hint="eastAsia" w:ascii="Times New Roman" w:hAnsi="Times New Roman" w:eastAsia="仿宋_GB2312"/>
          <w:sz w:val="32"/>
          <w:szCs w:val="32"/>
          <w:highlight w:val="none"/>
          <w:lang w:eastAsia="zh-CN"/>
        </w:rPr>
        <w:t>。</w:t>
      </w:r>
    </w:p>
    <w:p w14:paraId="63B678A1">
      <w:pPr>
        <w:numPr>
          <w:ilvl w:val="0"/>
          <w:numId w:val="0"/>
        </w:numPr>
        <w:overflowPunct w:val="0"/>
        <w:adjustRightInd w:val="0"/>
        <w:snapToGrid w:val="0"/>
        <w:spacing w:line="560" w:lineRule="exact"/>
        <w:ind w:firstLine="640" w:firstLineChars="200"/>
        <w:rPr>
          <w:rFonts w:ascii="Times New Roman" w:hAnsi="Times New Roman" w:eastAsia="仿宋_GB2312"/>
          <w:sz w:val="32"/>
          <w:szCs w:val="32"/>
          <w:highlight w:val="none"/>
        </w:rPr>
      </w:pPr>
      <w:r>
        <w:rPr>
          <w:rFonts w:hint="eastAsia" w:ascii="Times New Roman" w:hAnsi="Times New Roman" w:eastAsia="仿宋_GB2312"/>
          <w:sz w:val="32"/>
          <w:szCs w:val="32"/>
          <w:highlight w:val="none"/>
          <w:lang w:val="en-US" w:eastAsia="zh-CN"/>
        </w:rPr>
        <w:t>临床用药提示信息内容</w:t>
      </w:r>
      <w:r>
        <w:rPr>
          <w:rFonts w:ascii="Times New Roman" w:hAnsi="Times New Roman" w:eastAsia="仿宋_GB2312"/>
          <w:sz w:val="32"/>
          <w:szCs w:val="32"/>
          <w:highlight w:val="none"/>
        </w:rPr>
        <w:t>为</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用药提示：临床使用严防混淆</w:t>
      </w:r>
      <w:r>
        <w:rPr>
          <w:rFonts w:hint="eastAsia" w:ascii="仿宋_GB2312" w:hAnsi="仿宋_GB2312" w:eastAsia="仿宋_GB2312" w:cs="仿宋_GB2312"/>
          <w:sz w:val="32"/>
          <w:szCs w:val="32"/>
          <w:highlight w:val="none"/>
        </w:rPr>
        <w:t>”</w:t>
      </w:r>
      <w:r>
        <w:rPr>
          <w:rFonts w:ascii="Times New Roman" w:hAnsi="Times New Roman" w:eastAsia="仿宋_GB2312"/>
          <w:sz w:val="32"/>
          <w:szCs w:val="32"/>
          <w:highlight w:val="none"/>
        </w:rPr>
        <w:t>。</w:t>
      </w:r>
    </w:p>
    <w:p w14:paraId="16EF4BC4">
      <w:pPr>
        <w:numPr>
          <w:ilvl w:val="0"/>
          <w:numId w:val="0"/>
        </w:numPr>
        <w:overflowPunct w:val="0"/>
        <w:adjustRightInd w:val="0"/>
        <w:snapToGrid w:val="0"/>
        <w:spacing w:line="560" w:lineRule="exact"/>
        <w:ind w:firstLine="640" w:firstLineChars="200"/>
        <w:rPr>
          <w:rFonts w:hint="eastAsia" w:ascii="Times New Roman" w:hAnsi="Times New Roman" w:eastAsia="仿宋_GB2312"/>
          <w:sz w:val="32"/>
          <w:szCs w:val="32"/>
          <w:highlight w:val="none"/>
          <w:lang w:val="en-US" w:eastAsia="zh-CN"/>
        </w:rPr>
      </w:pPr>
      <w:r>
        <w:rPr>
          <w:rFonts w:ascii="Times New Roman" w:hAnsi="Times New Roman" w:eastAsia="仿宋_GB2312"/>
          <w:sz w:val="32"/>
          <w:szCs w:val="32"/>
          <w:highlight w:val="none"/>
        </w:rPr>
        <w:t>中药饮片</w:t>
      </w:r>
      <w:r>
        <w:rPr>
          <w:rFonts w:hint="eastAsia" w:ascii="Times New Roman" w:hAnsi="Times New Roman" w:eastAsia="仿宋_GB2312"/>
          <w:sz w:val="32"/>
          <w:szCs w:val="32"/>
          <w:highlight w:val="none"/>
          <w:lang w:val="en-US" w:eastAsia="zh-CN"/>
        </w:rPr>
        <w:t>生产</w:t>
      </w:r>
      <w:r>
        <w:rPr>
          <w:rFonts w:hint="eastAsia" w:eastAsia="仿宋_GB2312"/>
          <w:sz w:val="32"/>
          <w:szCs w:val="32"/>
          <w:highlight w:val="none"/>
          <w:lang w:val="en-US" w:eastAsia="zh-CN"/>
        </w:rPr>
        <w:t>经营</w:t>
      </w:r>
      <w:r>
        <w:rPr>
          <w:rFonts w:hint="eastAsia" w:ascii="Times New Roman" w:hAnsi="Times New Roman" w:eastAsia="仿宋_GB2312"/>
          <w:sz w:val="32"/>
          <w:szCs w:val="32"/>
          <w:highlight w:val="none"/>
          <w:lang w:val="en-US" w:eastAsia="zh-CN"/>
        </w:rPr>
        <w:t>企业应当向</w:t>
      </w:r>
      <w:r>
        <w:rPr>
          <w:rFonts w:hint="eastAsia" w:eastAsia="仿宋_GB2312"/>
          <w:sz w:val="32"/>
          <w:szCs w:val="32"/>
          <w:highlight w:val="none"/>
          <w:lang w:val="en-US" w:eastAsia="zh-CN"/>
        </w:rPr>
        <w:t>购进、</w:t>
      </w:r>
      <w:r>
        <w:rPr>
          <w:rFonts w:hint="eastAsia" w:ascii="Times New Roman" w:hAnsi="Times New Roman" w:eastAsia="仿宋_GB2312"/>
          <w:sz w:val="32"/>
          <w:szCs w:val="32"/>
          <w:highlight w:val="none"/>
          <w:lang w:val="en-US" w:eastAsia="zh-CN"/>
        </w:rPr>
        <w:t>使用单位提供已备案</w:t>
      </w:r>
      <w:r>
        <w:rPr>
          <w:rFonts w:hint="eastAsia" w:ascii="Times New Roman" w:hAnsi="Times New Roman" w:eastAsia="仿宋_GB2312"/>
          <w:spacing w:val="-11"/>
          <w:sz w:val="32"/>
          <w:szCs w:val="32"/>
          <w:highlight w:val="none"/>
          <w:lang w:val="en-US" w:eastAsia="zh-CN"/>
        </w:rPr>
        <w:t>信息以及中药饮片执行标准差异比对</w:t>
      </w:r>
      <w:r>
        <w:rPr>
          <w:rFonts w:hint="eastAsia" w:eastAsia="仿宋_GB2312"/>
          <w:spacing w:val="-11"/>
          <w:sz w:val="32"/>
          <w:szCs w:val="32"/>
          <w:highlight w:val="none"/>
          <w:lang w:val="en-US" w:eastAsia="zh-CN"/>
        </w:rPr>
        <w:t>资</w:t>
      </w:r>
      <w:r>
        <w:rPr>
          <w:rFonts w:hint="eastAsia" w:ascii="Times New Roman" w:hAnsi="Times New Roman" w:eastAsia="仿宋_GB2312"/>
          <w:spacing w:val="-11"/>
          <w:sz w:val="32"/>
          <w:szCs w:val="32"/>
          <w:highlight w:val="none"/>
          <w:lang w:val="en-US" w:eastAsia="zh-CN"/>
        </w:rPr>
        <w:t>料，以备查询详细信息。</w:t>
      </w:r>
      <w:r>
        <w:rPr>
          <w:rFonts w:hint="eastAsia" w:ascii="Times New Roman" w:hAnsi="Times New Roman" w:eastAsia="仿宋_GB2312"/>
          <w:sz w:val="32"/>
          <w:szCs w:val="32"/>
          <w:highlight w:val="none"/>
          <w:lang w:val="en-US" w:eastAsia="zh-CN"/>
        </w:rPr>
        <w:t xml:space="preserve"> </w:t>
      </w:r>
    </w:p>
    <w:p w14:paraId="5DE3B571">
      <w:pPr>
        <w:numPr>
          <w:ilvl w:val="0"/>
          <w:numId w:val="0"/>
        </w:numPr>
        <w:overflowPunct w:val="0"/>
        <w:adjustRightInd w:val="0"/>
        <w:snapToGrid w:val="0"/>
        <w:spacing w:line="560" w:lineRule="exact"/>
        <w:ind w:firstLine="640" w:firstLineChars="200"/>
        <w:rPr>
          <w:rFonts w:hint="default" w:ascii="Times New Roman" w:hAnsi="Times New Roman" w:eastAsia="仿宋_GB2312" w:cs="Times New Roman"/>
          <w:color w:val="auto"/>
          <w:sz w:val="32"/>
          <w:szCs w:val="32"/>
          <w:highlight w:val="none"/>
          <w:u w:val="none"/>
          <w:lang w:val="en-US" w:eastAsia="zh-CN"/>
        </w:rPr>
      </w:pPr>
      <w:r>
        <w:rPr>
          <w:rFonts w:hint="eastAsia" w:eastAsia="仿宋_GB2312" w:cs="Times New Roman"/>
          <w:color w:val="auto"/>
          <w:sz w:val="32"/>
          <w:szCs w:val="32"/>
          <w:highlight w:val="none"/>
          <w:u w:val="none"/>
          <w:lang w:val="en-US" w:eastAsia="zh-CN"/>
        </w:rPr>
        <w:t>七</w:t>
      </w:r>
      <w:r>
        <w:rPr>
          <w:rFonts w:hint="default" w:ascii="Times New Roman" w:hAnsi="Times New Roman" w:eastAsia="仿宋_GB2312" w:cs="Times New Roman"/>
          <w:color w:val="auto"/>
          <w:sz w:val="32"/>
          <w:szCs w:val="32"/>
          <w:highlight w:val="none"/>
          <w:u w:val="none"/>
          <w:lang w:val="en-US" w:eastAsia="zh-CN"/>
        </w:rPr>
        <w:t>、中药饮片生产企业应当关注已备案品种标准制修订情况，如涉及</w:t>
      </w:r>
      <w:r>
        <w:rPr>
          <w:rFonts w:hint="default" w:ascii="Times New Roman" w:hAnsi="Times New Roman" w:eastAsia="仿宋_GB2312" w:cs="Times New Roman"/>
          <w:sz w:val="32"/>
          <w:szCs w:val="40"/>
          <w:highlight w:val="none"/>
        </w:rPr>
        <w:t>中药饮片</w:t>
      </w:r>
      <w:r>
        <w:rPr>
          <w:rFonts w:hint="default" w:ascii="Times New Roman" w:hAnsi="Times New Roman" w:eastAsia="仿宋_GB2312" w:cs="Times New Roman"/>
          <w:sz w:val="32"/>
          <w:szCs w:val="40"/>
          <w:highlight w:val="none"/>
          <w:lang w:val="en-US" w:eastAsia="zh-CN"/>
        </w:rPr>
        <w:t>执行标准</w:t>
      </w:r>
      <w:r>
        <w:rPr>
          <w:rFonts w:hint="default" w:ascii="Times New Roman" w:hAnsi="Times New Roman" w:eastAsia="仿宋_GB2312" w:cs="Times New Roman"/>
          <w:sz w:val="32"/>
          <w:szCs w:val="40"/>
          <w:highlight w:val="none"/>
        </w:rPr>
        <w:t>和</w:t>
      </w:r>
      <w:r>
        <w:rPr>
          <w:rFonts w:hint="eastAsia" w:eastAsia="仿宋_GB2312" w:cs="Times New Roman"/>
          <w:sz w:val="32"/>
          <w:szCs w:val="40"/>
          <w:highlight w:val="none"/>
          <w:lang w:eastAsia="zh-CN"/>
        </w:rPr>
        <w:t>购进、</w:t>
      </w:r>
      <w:r>
        <w:rPr>
          <w:rFonts w:hint="default" w:ascii="Times New Roman" w:hAnsi="Times New Roman" w:eastAsia="仿宋_GB2312" w:cs="Times New Roman"/>
          <w:sz w:val="32"/>
          <w:szCs w:val="40"/>
          <w:highlight w:val="none"/>
        </w:rPr>
        <w:t>使用地的省级中药饮片炮制规范</w:t>
      </w:r>
      <w:r>
        <w:rPr>
          <w:rFonts w:hint="default" w:ascii="Times New Roman" w:hAnsi="Times New Roman" w:eastAsia="仿宋_GB2312" w:cs="Times New Roman"/>
          <w:sz w:val="32"/>
          <w:szCs w:val="40"/>
          <w:highlight w:val="none"/>
          <w:lang w:val="en-US" w:eastAsia="zh-CN"/>
        </w:rPr>
        <w:t>存在</w:t>
      </w:r>
      <w:r>
        <w:rPr>
          <w:rFonts w:hint="default" w:ascii="Times New Roman" w:hAnsi="Times New Roman" w:eastAsia="仿宋_GB2312" w:cs="Times New Roman"/>
          <w:color w:val="auto"/>
          <w:sz w:val="32"/>
          <w:szCs w:val="32"/>
          <w:highlight w:val="none"/>
          <w:u w:val="none"/>
          <w:lang w:val="en-US" w:eastAsia="zh-CN"/>
        </w:rPr>
        <w:t>差异发生变化的，符合备案情形的应当重新备案。</w:t>
      </w:r>
    </w:p>
    <w:p w14:paraId="589885AC">
      <w:pPr>
        <w:numPr>
          <w:ilvl w:val="0"/>
          <w:numId w:val="0"/>
        </w:numPr>
        <w:overflowPunct w:val="0"/>
        <w:adjustRightInd w:val="0"/>
        <w:snapToGrid w:val="0"/>
        <w:spacing w:line="560" w:lineRule="exact"/>
        <w:ind w:firstLine="640" w:firstLineChars="200"/>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对中药饮片执行标准发生变化之前已</w:t>
      </w:r>
      <w:r>
        <w:rPr>
          <w:rFonts w:hint="eastAsia" w:eastAsia="仿宋_GB2312" w:cs="Times New Roman"/>
          <w:color w:val="auto"/>
          <w:sz w:val="32"/>
          <w:szCs w:val="32"/>
          <w:highlight w:val="none"/>
          <w:u w:val="none"/>
          <w:lang w:val="en-US" w:eastAsia="zh-CN"/>
        </w:rPr>
        <w:t>生产</w:t>
      </w:r>
      <w:r>
        <w:rPr>
          <w:rFonts w:hint="default" w:ascii="Times New Roman" w:hAnsi="Times New Roman" w:eastAsia="仿宋_GB2312" w:cs="Times New Roman"/>
          <w:color w:val="auto"/>
          <w:sz w:val="32"/>
          <w:szCs w:val="32"/>
          <w:highlight w:val="none"/>
          <w:u w:val="none"/>
          <w:lang w:val="en-US" w:eastAsia="zh-CN"/>
        </w:rPr>
        <w:t>且按原执行标准完成备案的，可继续销售</w:t>
      </w:r>
      <w:r>
        <w:rPr>
          <w:rFonts w:hint="eastAsia" w:ascii="Times New Roman" w:hAnsi="Times New Roman" w:eastAsia="仿宋_GB2312" w:cs="Times New Roman"/>
          <w:color w:val="auto"/>
          <w:sz w:val="32"/>
          <w:szCs w:val="32"/>
          <w:highlight w:val="none"/>
          <w:u w:val="none"/>
          <w:lang w:val="en-US" w:eastAsia="zh-CN"/>
        </w:rPr>
        <w:t>、使用</w:t>
      </w:r>
      <w:r>
        <w:rPr>
          <w:rFonts w:hint="default" w:ascii="Times New Roman" w:hAnsi="Times New Roman" w:eastAsia="仿宋_GB2312" w:cs="Times New Roman"/>
          <w:color w:val="auto"/>
          <w:sz w:val="32"/>
          <w:szCs w:val="32"/>
          <w:highlight w:val="none"/>
          <w:u w:val="none"/>
          <w:lang w:val="en-US" w:eastAsia="zh-CN"/>
        </w:rPr>
        <w:t>。</w:t>
      </w:r>
    </w:p>
    <w:p w14:paraId="76126C55">
      <w:pPr>
        <w:numPr>
          <w:ilvl w:val="0"/>
          <w:numId w:val="0"/>
        </w:numPr>
        <w:overflowPunct w:val="0"/>
        <w:adjustRightInd w:val="0"/>
        <w:snapToGrid w:val="0"/>
        <w:spacing w:line="560" w:lineRule="exact"/>
        <w:ind w:firstLine="640" w:firstLineChars="200"/>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sz w:val="32"/>
          <w:szCs w:val="32"/>
          <w:highlight w:val="none"/>
          <w:lang w:val="en-US" w:eastAsia="zh-CN"/>
        </w:rPr>
        <w:t>八、</w:t>
      </w:r>
      <w:r>
        <w:rPr>
          <w:rFonts w:ascii="Times New Roman" w:hAnsi="Times New Roman" w:eastAsia="仿宋_GB2312"/>
          <w:color w:val="auto"/>
          <w:sz w:val="32"/>
          <w:szCs w:val="32"/>
          <w:highlight w:val="none"/>
        </w:rPr>
        <w:t>各级药品监督管理部门</w:t>
      </w:r>
      <w:r>
        <w:rPr>
          <w:rFonts w:hint="eastAsia" w:ascii="仿宋_GB2312" w:hAnsi="仿宋_GB2312" w:eastAsia="仿宋_GB2312" w:cs="仿宋_GB2312"/>
          <w:sz w:val="32"/>
          <w:szCs w:val="32"/>
          <w:highlight w:val="none"/>
          <w:lang w:eastAsia="zh-CN"/>
        </w:rPr>
        <w:t>在</w:t>
      </w:r>
      <w:r>
        <w:rPr>
          <w:rFonts w:hint="eastAsia" w:ascii="仿宋_GB2312" w:hAnsi="仿宋_GB2312" w:eastAsia="仿宋_GB2312" w:cs="仿宋_GB2312"/>
          <w:sz w:val="32"/>
          <w:szCs w:val="32"/>
          <w:highlight w:val="none"/>
          <w:lang w:val="en-US" w:eastAsia="zh-CN"/>
        </w:rPr>
        <w:t>监督检查中发现</w:t>
      </w:r>
      <w:r>
        <w:rPr>
          <w:rFonts w:hint="eastAsia" w:ascii="仿宋_GB2312" w:hAnsi="仿宋_GB2312" w:eastAsia="仿宋_GB2312" w:cs="仿宋_GB2312"/>
          <w:color w:val="auto"/>
          <w:sz w:val="32"/>
          <w:szCs w:val="32"/>
          <w:highlight w:val="none"/>
          <w:u w:val="none"/>
          <w:lang w:val="en-US" w:eastAsia="zh-CN"/>
        </w:rPr>
        <w:t>存在以下情形之一的，</w:t>
      </w:r>
      <w:r>
        <w:rPr>
          <w:rFonts w:hint="eastAsia" w:eastAsia="仿宋_GB2312"/>
          <w:sz w:val="32"/>
          <w:szCs w:val="40"/>
          <w:highlight w:val="none"/>
          <w:lang w:val="en-US" w:eastAsia="zh-CN"/>
        </w:rPr>
        <w:t>购进、</w:t>
      </w:r>
      <w:r>
        <w:rPr>
          <w:rFonts w:hint="eastAsia" w:ascii="仿宋_GB2312" w:hAnsi="仿宋_GB2312" w:eastAsia="仿宋_GB2312" w:cs="仿宋_GB2312"/>
          <w:color w:val="auto"/>
          <w:sz w:val="32"/>
          <w:szCs w:val="32"/>
          <w:highlight w:val="none"/>
          <w:u w:val="none"/>
          <w:lang w:val="en-US" w:eastAsia="zh-CN"/>
        </w:rPr>
        <w:t>使用地</w:t>
      </w:r>
      <w:r>
        <w:rPr>
          <w:rFonts w:hint="eastAsia" w:ascii="仿宋_GB2312" w:hAnsi="仿宋_GB2312" w:eastAsia="仿宋_GB2312" w:cs="仿宋_GB2312"/>
          <w:color w:val="auto"/>
          <w:sz w:val="32"/>
          <w:szCs w:val="32"/>
          <w:highlight w:val="none"/>
          <w:u w:val="none"/>
          <w:lang w:eastAsia="zh-CN"/>
        </w:rPr>
        <w:t>省级药监局应当取消备案，</w:t>
      </w:r>
      <w:r>
        <w:rPr>
          <w:rFonts w:hint="eastAsia" w:ascii="仿宋_GB2312" w:hAnsi="仿宋_GB2312" w:eastAsia="仿宋_GB2312" w:cs="仿宋_GB2312"/>
          <w:color w:val="auto"/>
          <w:sz w:val="32"/>
          <w:szCs w:val="32"/>
          <w:highlight w:val="none"/>
          <w:u w:val="none"/>
          <w:lang w:val="en-US" w:eastAsia="zh-CN"/>
        </w:rPr>
        <w:t>并更新相关信息：</w:t>
      </w:r>
    </w:p>
    <w:p w14:paraId="75148C4B">
      <w:pPr>
        <w:numPr>
          <w:ilvl w:val="0"/>
          <w:numId w:val="0"/>
        </w:numPr>
        <w:overflowPunct w:val="0"/>
        <w:adjustRightInd w:val="0"/>
        <w:snapToGrid w:val="0"/>
        <w:spacing w:line="560" w:lineRule="exact"/>
        <w:ind w:firstLine="640" w:firstLineChars="200"/>
        <w:rPr>
          <w:rFonts w:hint="default" w:ascii="Times New Roman" w:hAnsi="Times New Roman" w:eastAsia="仿宋_GB2312" w:cs="Times New Roman"/>
          <w:color w:val="auto"/>
          <w:spacing w:val="-11"/>
          <w:sz w:val="32"/>
          <w:szCs w:val="32"/>
          <w:highlight w:val="none"/>
          <w:u w:val="none"/>
          <w:lang w:eastAsia="zh-CN"/>
        </w:rPr>
      </w:pPr>
      <w:r>
        <w:rPr>
          <w:rFonts w:hint="eastAsia" w:eastAsia="仿宋_GB2312" w:cs="Times New Roman"/>
          <w:color w:val="auto"/>
          <w:sz w:val="32"/>
          <w:szCs w:val="32"/>
          <w:highlight w:val="none"/>
          <w:u w:val="none"/>
          <w:lang w:val="en-US" w:eastAsia="zh-CN"/>
        </w:rPr>
        <w:t>（一）</w:t>
      </w:r>
      <w:r>
        <w:rPr>
          <w:rFonts w:hint="default" w:ascii="Times New Roman" w:hAnsi="Times New Roman" w:eastAsia="仿宋_GB2312" w:cs="Times New Roman"/>
          <w:color w:val="auto"/>
          <w:sz w:val="32"/>
          <w:szCs w:val="32"/>
          <w:highlight w:val="none"/>
          <w:u w:val="none"/>
          <w:lang w:val="en-US" w:eastAsia="zh-CN"/>
        </w:rPr>
        <w:t>中药</w:t>
      </w:r>
      <w:r>
        <w:rPr>
          <w:rFonts w:hint="default" w:ascii="Times New Roman" w:hAnsi="Times New Roman" w:eastAsia="仿宋_GB2312" w:cs="Times New Roman"/>
          <w:color w:val="auto"/>
          <w:spacing w:val="-11"/>
          <w:sz w:val="32"/>
          <w:szCs w:val="32"/>
          <w:highlight w:val="none"/>
          <w:u w:val="none"/>
          <w:lang w:val="en-US" w:eastAsia="zh-CN"/>
        </w:rPr>
        <w:t>饮片</w:t>
      </w:r>
      <w:r>
        <w:rPr>
          <w:rFonts w:hint="default" w:ascii="Times New Roman" w:hAnsi="Times New Roman" w:eastAsia="仿宋_GB2312" w:cs="Times New Roman"/>
          <w:color w:val="auto"/>
          <w:spacing w:val="-11"/>
          <w:sz w:val="32"/>
          <w:szCs w:val="32"/>
          <w:highlight w:val="none"/>
          <w:u w:val="none"/>
          <w:lang w:eastAsia="zh-CN"/>
        </w:rPr>
        <w:t>生产企业的生产许可证被依法吊销、撤销、注销的；</w:t>
      </w:r>
    </w:p>
    <w:p w14:paraId="5BB8D76B">
      <w:pPr>
        <w:numPr>
          <w:ilvl w:val="0"/>
          <w:numId w:val="0"/>
        </w:numPr>
        <w:overflowPunct w:val="0"/>
        <w:adjustRightInd w:val="0"/>
        <w:snapToGrid w:val="0"/>
        <w:spacing w:line="560" w:lineRule="exact"/>
        <w:ind w:firstLine="640" w:firstLineChars="200"/>
        <w:rPr>
          <w:rFonts w:hint="default" w:ascii="Times New Roman" w:hAnsi="Times New Roman" w:eastAsia="仿宋_GB2312" w:cs="Times New Roman"/>
          <w:color w:val="auto"/>
          <w:sz w:val="32"/>
          <w:szCs w:val="32"/>
          <w:highlight w:val="none"/>
          <w:u w:val="none"/>
          <w:lang w:val="en-US" w:eastAsia="zh-CN"/>
        </w:rPr>
      </w:pPr>
      <w:r>
        <w:rPr>
          <w:rFonts w:hint="eastAsia" w:eastAsia="仿宋_GB2312" w:cs="Times New Roman"/>
          <w:color w:val="auto"/>
          <w:sz w:val="32"/>
          <w:szCs w:val="32"/>
          <w:highlight w:val="none"/>
          <w:u w:val="none"/>
          <w:lang w:val="en-US" w:eastAsia="zh-CN"/>
        </w:rPr>
        <w:t>（二）</w:t>
      </w:r>
      <w:r>
        <w:rPr>
          <w:rFonts w:hint="default" w:ascii="Times New Roman" w:hAnsi="Times New Roman" w:eastAsia="仿宋_GB2312" w:cs="Times New Roman"/>
          <w:color w:val="auto"/>
          <w:sz w:val="32"/>
          <w:szCs w:val="32"/>
          <w:highlight w:val="none"/>
          <w:u w:val="none"/>
          <w:lang w:val="en-US" w:eastAsia="zh-CN"/>
        </w:rPr>
        <w:t>省级中药饮片炮制规范转为国家药品标准的；</w:t>
      </w:r>
    </w:p>
    <w:p w14:paraId="7F615879">
      <w:pPr>
        <w:numPr>
          <w:ilvl w:val="0"/>
          <w:numId w:val="0"/>
        </w:numPr>
        <w:overflowPunct w:val="0"/>
        <w:adjustRightInd w:val="0"/>
        <w:snapToGrid w:val="0"/>
        <w:spacing w:line="560" w:lineRule="exact"/>
        <w:ind w:firstLine="640" w:firstLineChars="200"/>
        <w:rPr>
          <w:rFonts w:hint="default" w:ascii="Times New Roman" w:hAnsi="Times New Roman" w:eastAsia="仿宋_GB2312" w:cs="Times New Roman"/>
          <w:color w:val="auto"/>
          <w:sz w:val="32"/>
          <w:szCs w:val="32"/>
          <w:highlight w:val="none"/>
          <w:u w:val="none"/>
          <w:lang w:val="en-US" w:eastAsia="zh-CN"/>
        </w:rPr>
      </w:pPr>
      <w:r>
        <w:rPr>
          <w:rFonts w:hint="eastAsia" w:eastAsia="仿宋_GB2312" w:cs="Times New Roman"/>
          <w:color w:val="auto"/>
          <w:sz w:val="32"/>
          <w:szCs w:val="32"/>
          <w:highlight w:val="none"/>
          <w:u w:val="none"/>
          <w:lang w:val="en-US" w:eastAsia="zh-CN"/>
        </w:rPr>
        <w:t>（三）</w:t>
      </w:r>
      <w:r>
        <w:rPr>
          <w:rFonts w:hint="default" w:ascii="Times New Roman" w:hAnsi="Times New Roman" w:eastAsia="仿宋_GB2312" w:cs="Times New Roman"/>
          <w:color w:val="auto"/>
          <w:sz w:val="32"/>
          <w:szCs w:val="32"/>
          <w:highlight w:val="none"/>
          <w:u w:val="none"/>
          <w:lang w:val="en-US" w:eastAsia="zh-CN"/>
        </w:rPr>
        <w:t>省级中药饮片炮制规范经修订，已不存在差异的；</w:t>
      </w:r>
    </w:p>
    <w:p w14:paraId="65F8F8EC">
      <w:pPr>
        <w:numPr>
          <w:ilvl w:val="0"/>
          <w:numId w:val="0"/>
        </w:numPr>
        <w:overflowPunct w:val="0"/>
        <w:adjustRightInd w:val="0"/>
        <w:snapToGrid w:val="0"/>
        <w:spacing w:line="560" w:lineRule="exact"/>
        <w:ind w:firstLine="640" w:firstLineChars="200"/>
        <w:rPr>
          <w:rFonts w:hint="default" w:ascii="Times New Roman" w:hAnsi="Times New Roman" w:eastAsia="仿宋_GB2312" w:cs="Times New Roman"/>
          <w:color w:val="auto"/>
          <w:sz w:val="32"/>
          <w:szCs w:val="32"/>
          <w:highlight w:val="none"/>
          <w:u w:val="none"/>
          <w:lang w:eastAsia="zh-CN"/>
        </w:rPr>
      </w:pPr>
      <w:r>
        <w:rPr>
          <w:rFonts w:hint="eastAsia" w:eastAsia="仿宋_GB2312" w:cs="Times New Roman"/>
          <w:color w:val="auto"/>
          <w:sz w:val="32"/>
          <w:szCs w:val="32"/>
          <w:highlight w:val="none"/>
          <w:u w:val="none"/>
          <w:lang w:val="en-US" w:eastAsia="zh-CN"/>
        </w:rPr>
        <w:t>（四）</w:t>
      </w:r>
      <w:r>
        <w:rPr>
          <w:rFonts w:hint="default" w:ascii="Times New Roman" w:hAnsi="Times New Roman" w:eastAsia="仿宋_GB2312" w:cs="Times New Roman"/>
          <w:color w:val="auto"/>
          <w:sz w:val="32"/>
          <w:szCs w:val="32"/>
          <w:highlight w:val="none"/>
          <w:u w:val="none"/>
          <w:lang w:eastAsia="zh-CN"/>
        </w:rPr>
        <w:t>其他依法应当取消备案的情形。</w:t>
      </w:r>
    </w:p>
    <w:p w14:paraId="24646EA6">
      <w:pPr>
        <w:overflowPunct w:val="0"/>
        <w:adjustRightInd w:val="0"/>
        <w:snapToGrid w:val="0"/>
        <w:spacing w:line="560" w:lineRule="exact"/>
        <w:ind w:firstLine="640" w:firstLineChars="200"/>
        <w:rPr>
          <w:rFonts w:ascii="Times New Roman" w:hAnsi="Times New Roman" w:eastAsia="仿宋_GB2312"/>
          <w:sz w:val="32"/>
          <w:szCs w:val="32"/>
          <w:highlight w:val="none"/>
        </w:rPr>
      </w:pPr>
      <w:r>
        <w:rPr>
          <w:rFonts w:hint="eastAsia" w:ascii="仿宋_GB2312" w:hAnsi="仿宋_GB2312" w:eastAsia="仿宋_GB2312" w:cs="仿宋_GB2312"/>
          <w:color w:val="auto"/>
          <w:sz w:val="32"/>
          <w:szCs w:val="32"/>
          <w:highlight w:val="none"/>
          <w:u w:val="none"/>
          <w:lang w:val="en-US" w:eastAsia="zh-CN"/>
        </w:rPr>
        <w:t>九、</w:t>
      </w:r>
      <w:r>
        <w:rPr>
          <w:rFonts w:hint="eastAsia" w:ascii="Times New Roman" w:hAnsi="Times New Roman" w:eastAsia="仿宋_GB2312"/>
          <w:sz w:val="32"/>
          <w:szCs w:val="40"/>
          <w:highlight w:val="none"/>
          <w:lang w:val="en-US" w:eastAsia="zh-CN"/>
        </w:rPr>
        <w:t>中药饮片生产企业</w:t>
      </w:r>
      <w:r>
        <w:rPr>
          <w:rFonts w:hint="eastAsia" w:ascii="Times New Roman" w:hAnsi="Times New Roman" w:eastAsia="仿宋_GB2312"/>
          <w:sz w:val="32"/>
          <w:szCs w:val="40"/>
          <w:highlight w:val="none"/>
        </w:rPr>
        <w:t>应当持续监测</w:t>
      </w:r>
      <w:r>
        <w:rPr>
          <w:rFonts w:hint="eastAsia" w:ascii="Times New Roman" w:hAnsi="Times New Roman" w:eastAsia="仿宋_GB2312"/>
          <w:sz w:val="32"/>
          <w:szCs w:val="40"/>
          <w:highlight w:val="none"/>
          <w:lang w:eastAsia="zh-CN"/>
        </w:rPr>
        <w:t>跨省级行政区域销售、使用中药饮片的临床</w:t>
      </w:r>
      <w:r>
        <w:rPr>
          <w:rFonts w:hint="eastAsia" w:ascii="Times New Roman" w:hAnsi="Times New Roman" w:eastAsia="仿宋_GB2312"/>
          <w:sz w:val="32"/>
          <w:szCs w:val="40"/>
          <w:highlight w:val="none"/>
        </w:rPr>
        <w:t>用药风险，建立不良反应收集、风险评估管控机制，</w:t>
      </w:r>
      <w:r>
        <w:rPr>
          <w:rFonts w:hint="eastAsia" w:ascii="Times New Roman" w:hAnsi="Times New Roman" w:eastAsia="仿宋_GB2312"/>
          <w:sz w:val="32"/>
          <w:szCs w:val="40"/>
          <w:highlight w:val="none"/>
          <w:lang w:val="en-US" w:eastAsia="zh-CN"/>
        </w:rPr>
        <w:t>并应当在年度报告中报告相关情况。</w:t>
      </w:r>
    </w:p>
    <w:p w14:paraId="427D3693">
      <w:pPr>
        <w:overflowPunct w:val="0"/>
        <w:adjustRightInd w:val="0"/>
        <w:snapToGrid w:val="0"/>
        <w:spacing w:line="560" w:lineRule="exact"/>
        <w:ind w:firstLine="640" w:firstLineChars="200"/>
        <w:rPr>
          <w:rFonts w:hint="eastAsia" w:ascii="Times New Roman" w:hAnsi="Times New Roman" w:eastAsia="仿宋_GB2312"/>
          <w:sz w:val="32"/>
          <w:szCs w:val="40"/>
          <w:highlight w:val="none"/>
          <w:lang w:val="en-US" w:eastAsia="zh-CN"/>
        </w:rPr>
      </w:pPr>
      <w:r>
        <w:rPr>
          <w:rFonts w:hint="eastAsia" w:ascii="Times New Roman" w:hAnsi="Times New Roman" w:eastAsia="仿宋_GB2312"/>
          <w:sz w:val="32"/>
          <w:szCs w:val="40"/>
          <w:highlight w:val="none"/>
          <w:lang w:val="en-US" w:eastAsia="zh-CN"/>
        </w:rPr>
        <w:t>十、</w:t>
      </w:r>
      <w:r>
        <w:rPr>
          <w:rFonts w:hint="eastAsia" w:ascii="Times New Roman" w:hAnsi="Times New Roman" w:eastAsia="仿宋_GB2312"/>
          <w:sz w:val="32"/>
          <w:szCs w:val="40"/>
          <w:highlight w:val="none"/>
        </w:rPr>
        <w:t>中药饮片生产企业</w:t>
      </w:r>
      <w:r>
        <w:rPr>
          <w:rFonts w:hint="eastAsia" w:eastAsia="仿宋_GB2312"/>
          <w:sz w:val="32"/>
          <w:szCs w:val="40"/>
          <w:highlight w:val="none"/>
          <w:lang w:val="en-US" w:eastAsia="zh-CN"/>
        </w:rPr>
        <w:t>将临床易混淆省级标准中药饮片</w:t>
      </w:r>
      <w:r>
        <w:rPr>
          <w:rFonts w:hint="eastAsia" w:ascii="Times New Roman" w:hAnsi="Times New Roman" w:eastAsia="仿宋_GB2312"/>
          <w:sz w:val="32"/>
          <w:szCs w:val="40"/>
          <w:highlight w:val="none"/>
        </w:rPr>
        <w:t>销售</w:t>
      </w:r>
      <w:r>
        <w:rPr>
          <w:rFonts w:hint="eastAsia" w:eastAsia="仿宋_GB2312"/>
          <w:sz w:val="32"/>
          <w:szCs w:val="40"/>
          <w:highlight w:val="none"/>
          <w:lang w:val="en-US" w:eastAsia="zh-CN"/>
        </w:rPr>
        <w:t>给</w:t>
      </w:r>
      <w:r>
        <w:rPr>
          <w:rFonts w:hint="eastAsia" w:ascii="Times New Roman" w:hAnsi="Times New Roman" w:eastAsia="仿宋_GB2312"/>
          <w:sz w:val="32"/>
          <w:szCs w:val="40"/>
          <w:highlight w:val="none"/>
        </w:rPr>
        <w:t>药品经营企业的，应当与药品经营企业签订书面协议，明确</w:t>
      </w:r>
      <w:r>
        <w:rPr>
          <w:rFonts w:hint="eastAsia" w:eastAsia="仿宋_GB2312"/>
          <w:sz w:val="32"/>
          <w:szCs w:val="40"/>
          <w:highlight w:val="none"/>
          <w:lang w:eastAsia="zh-CN"/>
        </w:rPr>
        <w:t>跨省级行政区域销售双方责任义务</w:t>
      </w:r>
      <w:r>
        <w:rPr>
          <w:rFonts w:hint="eastAsia" w:ascii="Times New Roman" w:hAnsi="Times New Roman" w:eastAsia="仿宋_GB2312"/>
          <w:sz w:val="32"/>
          <w:szCs w:val="40"/>
          <w:highlight w:val="none"/>
        </w:rPr>
        <w:t>。</w:t>
      </w:r>
    </w:p>
    <w:p w14:paraId="19A693AF">
      <w:pPr>
        <w:overflowPunct w:val="0"/>
        <w:adjustRightInd w:val="0"/>
        <w:snapToGrid w:val="0"/>
        <w:spacing w:line="560" w:lineRule="exact"/>
        <w:ind w:firstLine="640" w:firstLineChars="200"/>
        <w:rPr>
          <w:rFonts w:hint="default" w:ascii="Times New Roman" w:hAnsi="Times New Roman" w:eastAsia="仿宋_GB2312"/>
          <w:sz w:val="32"/>
          <w:szCs w:val="40"/>
          <w:highlight w:val="none"/>
          <w:lang w:val="en-US" w:eastAsia="zh-CN"/>
        </w:rPr>
      </w:pPr>
      <w:r>
        <w:rPr>
          <w:rFonts w:hint="eastAsia" w:ascii="Times New Roman" w:hAnsi="Times New Roman" w:eastAsia="仿宋_GB2312"/>
          <w:sz w:val="32"/>
          <w:szCs w:val="40"/>
          <w:highlight w:val="none"/>
          <w:lang w:val="en-US" w:eastAsia="zh-CN"/>
        </w:rPr>
        <w:t>药品经营企业应当加强中药饮片采购管理，关注临床易混淆省级标准中药饮片备案信息</w:t>
      </w:r>
      <w:r>
        <w:rPr>
          <w:rFonts w:hint="eastAsia" w:eastAsia="仿宋_GB2312"/>
          <w:sz w:val="32"/>
          <w:szCs w:val="40"/>
          <w:highlight w:val="none"/>
          <w:lang w:val="en-US" w:eastAsia="zh-CN"/>
        </w:rPr>
        <w:t>，仅在备案省级行政区域销售。</w:t>
      </w:r>
    </w:p>
    <w:p w14:paraId="45410EBA">
      <w:pPr>
        <w:overflowPunct w:val="0"/>
        <w:adjustRightInd w:val="0"/>
        <w:snapToGrid w:val="0"/>
        <w:spacing w:line="560" w:lineRule="exact"/>
        <w:ind w:firstLine="640" w:firstLineChars="200"/>
        <w:rPr>
          <w:rFonts w:hint="default"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lang w:val="en-US" w:eastAsia="zh-CN"/>
        </w:rPr>
        <w:t>十</w:t>
      </w:r>
      <w:r>
        <w:rPr>
          <w:rFonts w:hint="eastAsia" w:eastAsia="仿宋_GB2312"/>
          <w:sz w:val="32"/>
          <w:szCs w:val="32"/>
          <w:highlight w:val="none"/>
          <w:lang w:val="en-US" w:eastAsia="zh-CN"/>
        </w:rPr>
        <w:t>一</w:t>
      </w:r>
      <w:r>
        <w:rPr>
          <w:rFonts w:hint="eastAsia" w:ascii="Times New Roman" w:hAnsi="Times New Roman" w:eastAsia="仿宋_GB2312"/>
          <w:sz w:val="32"/>
          <w:szCs w:val="32"/>
          <w:highlight w:val="none"/>
          <w:lang w:val="en-US" w:eastAsia="zh-CN"/>
        </w:rPr>
        <w:t>、</w:t>
      </w:r>
      <w:r>
        <w:rPr>
          <w:rFonts w:ascii="Times New Roman" w:hAnsi="Times New Roman" w:eastAsia="仿宋_GB2312"/>
          <w:sz w:val="32"/>
          <w:szCs w:val="32"/>
          <w:highlight w:val="none"/>
        </w:rPr>
        <w:t>医疗机构应</w:t>
      </w:r>
      <w:r>
        <w:rPr>
          <w:rFonts w:hint="eastAsia" w:ascii="Times New Roman" w:hAnsi="Times New Roman" w:eastAsia="仿宋_GB2312"/>
          <w:sz w:val="32"/>
          <w:szCs w:val="32"/>
          <w:highlight w:val="none"/>
        </w:rPr>
        <w:t>当加强中药饮片采购管理和合理用药监测，防止临床用药混淆</w:t>
      </w:r>
      <w:r>
        <w:rPr>
          <w:rFonts w:hint="eastAsia" w:eastAsia="仿宋_GB2312"/>
          <w:sz w:val="32"/>
          <w:szCs w:val="32"/>
          <w:highlight w:val="none"/>
          <w:lang w:eastAsia="zh-CN"/>
        </w:rPr>
        <w:t>；</w:t>
      </w:r>
      <w:r>
        <w:rPr>
          <w:rFonts w:hint="eastAsia" w:ascii="Times New Roman" w:hAnsi="Times New Roman" w:eastAsia="仿宋_GB2312"/>
          <w:sz w:val="32"/>
          <w:szCs w:val="32"/>
          <w:highlight w:val="none"/>
        </w:rPr>
        <w:t>对</w:t>
      </w:r>
      <w:r>
        <w:rPr>
          <w:rFonts w:hint="eastAsia" w:ascii="Times New Roman" w:hAnsi="Times New Roman" w:eastAsia="仿宋_GB2312"/>
          <w:sz w:val="32"/>
          <w:szCs w:val="40"/>
          <w:highlight w:val="none"/>
          <w:lang w:val="en-US" w:eastAsia="zh-CN"/>
        </w:rPr>
        <w:t>临床易混淆省级标准中药饮片</w:t>
      </w:r>
      <w:r>
        <w:rPr>
          <w:rFonts w:hint="eastAsia" w:ascii="Times New Roman" w:hAnsi="Times New Roman" w:eastAsia="仿宋_GB2312"/>
          <w:sz w:val="32"/>
          <w:szCs w:val="32"/>
          <w:highlight w:val="none"/>
        </w:rPr>
        <w:t>，应</w:t>
      </w:r>
      <w:r>
        <w:rPr>
          <w:rFonts w:hint="eastAsia" w:eastAsia="仿宋_GB2312"/>
          <w:sz w:val="32"/>
          <w:szCs w:val="32"/>
          <w:highlight w:val="none"/>
          <w:lang w:val="en-US" w:eastAsia="zh-CN"/>
        </w:rPr>
        <w:t>当</w:t>
      </w:r>
      <w:r>
        <w:rPr>
          <w:rFonts w:hint="eastAsia" w:ascii="Times New Roman" w:hAnsi="Times New Roman" w:eastAsia="仿宋_GB2312"/>
          <w:sz w:val="32"/>
          <w:szCs w:val="32"/>
          <w:highlight w:val="none"/>
        </w:rPr>
        <w:t>重点核验备案</w:t>
      </w:r>
      <w:r>
        <w:rPr>
          <w:rFonts w:hint="eastAsia" w:eastAsia="仿宋_GB2312"/>
          <w:sz w:val="32"/>
          <w:szCs w:val="32"/>
          <w:highlight w:val="none"/>
          <w:lang w:val="en-US" w:eastAsia="zh-CN"/>
        </w:rPr>
        <w:t>信息和</w:t>
      </w:r>
      <w:r>
        <w:rPr>
          <w:rFonts w:hint="eastAsia" w:ascii="Times New Roman" w:hAnsi="Times New Roman" w:eastAsia="仿宋_GB2312"/>
          <w:sz w:val="32"/>
          <w:szCs w:val="32"/>
          <w:highlight w:val="none"/>
        </w:rPr>
        <w:t>临床用药提示信息</w:t>
      </w:r>
      <w:r>
        <w:rPr>
          <w:rFonts w:hint="eastAsia" w:eastAsia="仿宋_GB2312"/>
          <w:sz w:val="32"/>
          <w:szCs w:val="32"/>
          <w:highlight w:val="none"/>
          <w:lang w:eastAsia="zh-CN"/>
        </w:rPr>
        <w:t>；</w:t>
      </w:r>
      <w:r>
        <w:rPr>
          <w:rFonts w:hint="eastAsia" w:ascii="Times New Roman" w:hAnsi="Times New Roman" w:eastAsia="仿宋_GB2312"/>
          <w:sz w:val="32"/>
          <w:szCs w:val="32"/>
          <w:highlight w:val="none"/>
        </w:rPr>
        <w:t>未经</w:t>
      </w:r>
      <w:r>
        <w:rPr>
          <w:rFonts w:hint="eastAsia" w:eastAsia="仿宋_GB2312"/>
          <w:sz w:val="32"/>
          <w:szCs w:val="40"/>
          <w:highlight w:val="none"/>
          <w:lang w:val="en-US" w:eastAsia="zh-CN"/>
        </w:rPr>
        <w:t>购进、</w:t>
      </w:r>
      <w:r>
        <w:rPr>
          <w:rFonts w:hint="eastAsia" w:ascii="Times New Roman" w:hAnsi="Times New Roman" w:eastAsia="仿宋_GB2312"/>
          <w:sz w:val="32"/>
          <w:szCs w:val="32"/>
          <w:highlight w:val="none"/>
        </w:rPr>
        <w:t>使用地省级药监</w:t>
      </w:r>
      <w:r>
        <w:rPr>
          <w:rFonts w:hint="eastAsia" w:ascii="Times New Roman" w:hAnsi="Times New Roman" w:eastAsia="仿宋_GB2312"/>
          <w:sz w:val="32"/>
          <w:szCs w:val="32"/>
          <w:highlight w:val="none"/>
          <w:lang w:eastAsia="zh-CN"/>
        </w:rPr>
        <w:t>局</w:t>
      </w:r>
      <w:r>
        <w:rPr>
          <w:rFonts w:hint="eastAsia" w:ascii="Times New Roman" w:hAnsi="Times New Roman" w:eastAsia="仿宋_GB2312"/>
          <w:sz w:val="32"/>
          <w:szCs w:val="32"/>
          <w:highlight w:val="none"/>
        </w:rPr>
        <w:t>备案的</w:t>
      </w:r>
      <w:r>
        <w:rPr>
          <w:rFonts w:hint="eastAsia" w:ascii="Times New Roman" w:hAnsi="Times New Roman" w:eastAsia="仿宋_GB2312"/>
          <w:sz w:val="32"/>
          <w:szCs w:val="32"/>
          <w:highlight w:val="none"/>
          <w:lang w:eastAsia="zh-CN"/>
        </w:rPr>
        <w:t>临床易混淆省级标准</w:t>
      </w:r>
      <w:r>
        <w:rPr>
          <w:rFonts w:hint="eastAsia" w:ascii="Times New Roman" w:hAnsi="Times New Roman" w:eastAsia="仿宋_GB2312"/>
          <w:sz w:val="32"/>
          <w:szCs w:val="32"/>
          <w:highlight w:val="none"/>
        </w:rPr>
        <w:t>中药饮片，不得采购和使用</w:t>
      </w:r>
      <w:r>
        <w:rPr>
          <w:rFonts w:hint="eastAsia" w:eastAsia="仿宋_GB2312"/>
          <w:sz w:val="32"/>
          <w:szCs w:val="32"/>
          <w:highlight w:val="none"/>
          <w:lang w:eastAsia="zh-CN"/>
        </w:rPr>
        <w:t>；</w:t>
      </w:r>
      <w:r>
        <w:rPr>
          <w:rFonts w:hint="eastAsia" w:eastAsia="仿宋_GB2312"/>
          <w:sz w:val="32"/>
          <w:szCs w:val="32"/>
          <w:highlight w:val="none"/>
          <w:lang w:val="en-US" w:eastAsia="zh-CN"/>
        </w:rPr>
        <w:t>发现临床用药安全风险的，应当及时报告所在地药品监督管理部门。</w:t>
      </w:r>
    </w:p>
    <w:p w14:paraId="210178E9">
      <w:pPr>
        <w:overflowPunct w:val="0"/>
        <w:adjustRightInd w:val="0"/>
        <w:snapToGrid w:val="0"/>
        <w:spacing w:line="560" w:lineRule="exact"/>
        <w:ind w:firstLine="640" w:firstLineChars="200"/>
        <w:rPr>
          <w:rFonts w:hint="default" w:ascii="Times New Roman" w:hAnsi="Times New Roman" w:eastAsia="仿宋_GB2312"/>
          <w:sz w:val="32"/>
          <w:szCs w:val="32"/>
          <w:highlight w:val="none"/>
          <w:lang w:val="en-US" w:eastAsia="zh-CN"/>
        </w:rPr>
      </w:pPr>
      <w:r>
        <w:rPr>
          <w:rFonts w:ascii="Times New Roman" w:hAnsi="Times New Roman" w:eastAsia="仿宋_GB2312"/>
          <w:sz w:val="32"/>
          <w:szCs w:val="32"/>
          <w:highlight w:val="none"/>
        </w:rPr>
        <w:t>医疗机构</w:t>
      </w:r>
      <w:r>
        <w:rPr>
          <w:rFonts w:hint="eastAsia" w:ascii="Times New Roman" w:hAnsi="Times New Roman" w:eastAsia="仿宋_GB2312"/>
          <w:sz w:val="32"/>
          <w:szCs w:val="32"/>
          <w:highlight w:val="none"/>
          <w:lang w:val="en-US" w:eastAsia="zh-CN"/>
        </w:rPr>
        <w:t>、药品零售企业应当</w:t>
      </w:r>
      <w:r>
        <w:rPr>
          <w:rFonts w:ascii="Times New Roman" w:hAnsi="Times New Roman" w:eastAsia="仿宋_GB2312"/>
          <w:sz w:val="32"/>
          <w:szCs w:val="32"/>
          <w:highlight w:val="none"/>
        </w:rPr>
        <w:t>开展</w:t>
      </w:r>
      <w:r>
        <w:rPr>
          <w:rFonts w:hint="eastAsia" w:eastAsia="仿宋_GB2312"/>
          <w:sz w:val="32"/>
          <w:szCs w:val="32"/>
          <w:highlight w:val="none"/>
          <w:lang w:val="en-US" w:eastAsia="zh-CN"/>
        </w:rPr>
        <w:t>相关</w:t>
      </w:r>
      <w:r>
        <w:rPr>
          <w:rFonts w:ascii="Times New Roman" w:hAnsi="Times New Roman" w:eastAsia="仿宋_GB2312"/>
          <w:sz w:val="32"/>
          <w:szCs w:val="32"/>
          <w:highlight w:val="none"/>
        </w:rPr>
        <w:t>安全用药培训，及时将</w:t>
      </w:r>
      <w:r>
        <w:rPr>
          <w:rFonts w:hint="eastAsia" w:ascii="Times New Roman" w:hAnsi="Times New Roman" w:eastAsia="仿宋_GB2312"/>
          <w:sz w:val="32"/>
          <w:szCs w:val="40"/>
          <w:highlight w:val="none"/>
          <w:lang w:val="en-US" w:eastAsia="zh-CN"/>
        </w:rPr>
        <w:t>临床易混淆省级标准中药饮片</w:t>
      </w:r>
      <w:r>
        <w:rPr>
          <w:rFonts w:ascii="Times New Roman" w:hAnsi="Times New Roman" w:eastAsia="仿宋_GB2312"/>
          <w:sz w:val="32"/>
          <w:szCs w:val="32"/>
          <w:highlight w:val="none"/>
        </w:rPr>
        <w:t>的</w:t>
      </w:r>
      <w:r>
        <w:rPr>
          <w:rFonts w:hint="eastAsia" w:ascii="Times New Roman" w:hAnsi="Times New Roman" w:eastAsia="仿宋_GB2312"/>
          <w:sz w:val="32"/>
          <w:szCs w:val="40"/>
          <w:highlight w:val="none"/>
        </w:rPr>
        <w:t>药材基原</w:t>
      </w:r>
      <w:r>
        <w:rPr>
          <w:rFonts w:hint="eastAsia" w:ascii="Times New Roman" w:hAnsi="Times New Roman" w:eastAsia="仿宋_GB2312"/>
          <w:sz w:val="32"/>
          <w:szCs w:val="40"/>
          <w:highlight w:val="none"/>
          <w:lang w:eastAsia="zh-CN"/>
        </w:rPr>
        <w:t>、</w:t>
      </w:r>
      <w:r>
        <w:rPr>
          <w:rFonts w:hint="eastAsia" w:ascii="Times New Roman" w:hAnsi="Times New Roman" w:eastAsia="仿宋_GB2312"/>
          <w:sz w:val="32"/>
          <w:szCs w:val="40"/>
          <w:highlight w:val="none"/>
        </w:rPr>
        <w:t>药用部位</w:t>
      </w:r>
      <w:r>
        <w:rPr>
          <w:rFonts w:ascii="Times New Roman" w:hAnsi="Times New Roman" w:eastAsia="仿宋_GB2312"/>
          <w:sz w:val="32"/>
          <w:szCs w:val="32"/>
          <w:highlight w:val="none"/>
        </w:rPr>
        <w:t>、炮制方法、</w:t>
      </w:r>
      <w:r>
        <w:rPr>
          <w:rFonts w:hint="eastAsia" w:eastAsia="仿宋_GB2312"/>
          <w:sz w:val="32"/>
          <w:szCs w:val="32"/>
          <w:highlight w:val="none"/>
          <w:lang w:val="en-US" w:eastAsia="zh-CN"/>
        </w:rPr>
        <w:t>性味与归经、</w:t>
      </w:r>
      <w:r>
        <w:rPr>
          <w:rFonts w:ascii="Times New Roman" w:hAnsi="Times New Roman" w:eastAsia="仿宋_GB2312"/>
          <w:sz w:val="32"/>
          <w:szCs w:val="32"/>
          <w:highlight w:val="none"/>
        </w:rPr>
        <w:t>功能</w:t>
      </w:r>
      <w:r>
        <w:rPr>
          <w:rFonts w:hint="eastAsia" w:ascii="Times New Roman" w:hAnsi="Times New Roman" w:eastAsia="仿宋_GB2312"/>
          <w:sz w:val="32"/>
          <w:szCs w:val="32"/>
          <w:highlight w:val="none"/>
          <w:lang w:val="en-US" w:eastAsia="zh-CN"/>
        </w:rPr>
        <w:t>与</w:t>
      </w:r>
      <w:r>
        <w:rPr>
          <w:rFonts w:ascii="Times New Roman" w:hAnsi="Times New Roman" w:eastAsia="仿宋_GB2312"/>
          <w:sz w:val="32"/>
          <w:szCs w:val="32"/>
          <w:highlight w:val="none"/>
        </w:rPr>
        <w:t>主治、用法</w:t>
      </w:r>
      <w:r>
        <w:rPr>
          <w:rFonts w:hint="eastAsia" w:ascii="Times New Roman" w:hAnsi="Times New Roman" w:eastAsia="仿宋_GB2312"/>
          <w:sz w:val="32"/>
          <w:szCs w:val="32"/>
          <w:highlight w:val="none"/>
          <w:lang w:val="en-US" w:eastAsia="zh-CN"/>
        </w:rPr>
        <w:t>与</w:t>
      </w:r>
      <w:r>
        <w:rPr>
          <w:rFonts w:ascii="Times New Roman" w:hAnsi="Times New Roman" w:eastAsia="仿宋_GB2312"/>
          <w:sz w:val="32"/>
          <w:szCs w:val="32"/>
          <w:highlight w:val="none"/>
        </w:rPr>
        <w:t>用量、</w:t>
      </w:r>
      <w:r>
        <w:rPr>
          <w:rFonts w:hint="eastAsia" w:eastAsia="仿宋_GB2312"/>
          <w:sz w:val="32"/>
          <w:szCs w:val="32"/>
          <w:highlight w:val="none"/>
          <w:lang w:val="en-US" w:eastAsia="zh-CN"/>
        </w:rPr>
        <w:t>注意、</w:t>
      </w:r>
      <w:r>
        <w:rPr>
          <w:rFonts w:ascii="Times New Roman" w:hAnsi="Times New Roman" w:eastAsia="仿宋_GB2312"/>
          <w:sz w:val="32"/>
          <w:szCs w:val="32"/>
          <w:highlight w:val="none"/>
        </w:rPr>
        <w:t>不良反应等有关信息告知临床医师、</w:t>
      </w:r>
      <w:r>
        <w:rPr>
          <w:rFonts w:hint="eastAsia" w:eastAsia="仿宋_GB2312"/>
          <w:sz w:val="32"/>
          <w:szCs w:val="32"/>
          <w:highlight w:val="none"/>
          <w:lang w:val="en-US" w:eastAsia="zh-CN"/>
        </w:rPr>
        <w:t>执业</w:t>
      </w:r>
      <w:r>
        <w:rPr>
          <w:rFonts w:ascii="Times New Roman" w:hAnsi="Times New Roman" w:eastAsia="仿宋_GB2312"/>
          <w:sz w:val="32"/>
          <w:szCs w:val="32"/>
          <w:highlight w:val="none"/>
        </w:rPr>
        <w:t>药师</w:t>
      </w:r>
      <w:r>
        <w:rPr>
          <w:rFonts w:hint="eastAsia" w:eastAsia="仿宋_GB2312"/>
          <w:sz w:val="32"/>
          <w:szCs w:val="32"/>
          <w:highlight w:val="none"/>
          <w:lang w:val="en-US" w:eastAsia="zh-CN"/>
        </w:rPr>
        <w:t>等相关人员</w:t>
      </w:r>
      <w:r>
        <w:rPr>
          <w:rFonts w:hint="eastAsia" w:ascii="Times New Roman" w:hAnsi="Times New Roman" w:eastAsia="仿宋_GB2312"/>
          <w:sz w:val="32"/>
          <w:szCs w:val="32"/>
          <w:highlight w:val="none"/>
        </w:rPr>
        <w:t>，</w:t>
      </w:r>
      <w:r>
        <w:rPr>
          <w:rFonts w:hint="eastAsia" w:eastAsia="仿宋_GB2312"/>
          <w:sz w:val="32"/>
          <w:szCs w:val="32"/>
          <w:highlight w:val="none"/>
          <w:lang w:val="en-US" w:eastAsia="zh-CN"/>
        </w:rPr>
        <w:t>在</w:t>
      </w:r>
      <w:r>
        <w:rPr>
          <w:rFonts w:hint="eastAsia" w:ascii="Times New Roman" w:hAnsi="Times New Roman" w:eastAsia="仿宋_GB2312"/>
          <w:sz w:val="32"/>
          <w:szCs w:val="40"/>
          <w:highlight w:val="none"/>
          <w:lang w:val="en-US" w:eastAsia="zh-CN"/>
        </w:rPr>
        <w:t>处方调配</w:t>
      </w:r>
      <w:r>
        <w:rPr>
          <w:rFonts w:hint="eastAsia" w:eastAsia="仿宋_GB2312"/>
          <w:sz w:val="32"/>
          <w:szCs w:val="40"/>
          <w:highlight w:val="none"/>
          <w:lang w:val="en-US" w:eastAsia="zh-CN"/>
        </w:rPr>
        <w:t>和分发时严格审核</w:t>
      </w:r>
      <w:r>
        <w:rPr>
          <w:rFonts w:ascii="Times New Roman" w:hAnsi="Times New Roman" w:eastAsia="仿宋_GB2312"/>
          <w:sz w:val="32"/>
          <w:szCs w:val="32"/>
          <w:highlight w:val="none"/>
        </w:rPr>
        <w:t>。</w:t>
      </w:r>
    </w:p>
    <w:p w14:paraId="7AE4425C">
      <w:pPr>
        <w:overflowPunct w:val="0"/>
        <w:adjustRightInd w:val="0"/>
        <w:snapToGrid w:val="0"/>
        <w:spacing w:line="560" w:lineRule="exact"/>
        <w:ind w:firstLine="640" w:firstLineChars="200"/>
        <w:rPr>
          <w:rFonts w:hint="eastAsia" w:ascii="Times New Roman" w:hAnsi="Times New Roman" w:eastAsia="仿宋_GB2312"/>
          <w:sz w:val="32"/>
          <w:szCs w:val="40"/>
          <w:highlight w:val="none"/>
          <w:lang w:val="en-US" w:eastAsia="zh-CN"/>
        </w:rPr>
      </w:pPr>
      <w:r>
        <w:rPr>
          <w:rFonts w:hint="eastAsia" w:ascii="Times New Roman" w:hAnsi="Times New Roman" w:eastAsia="仿宋_GB2312"/>
          <w:sz w:val="32"/>
          <w:szCs w:val="40"/>
          <w:highlight w:val="none"/>
          <w:lang w:val="en-US" w:eastAsia="zh-CN"/>
        </w:rPr>
        <w:t>药品零售企业销售临床易混淆省级标准中药饮片的，</w:t>
      </w:r>
      <w:r>
        <w:rPr>
          <w:rFonts w:hint="eastAsia" w:eastAsia="仿宋_GB2312"/>
          <w:sz w:val="32"/>
          <w:szCs w:val="40"/>
          <w:highlight w:val="none"/>
          <w:lang w:val="en-US" w:eastAsia="zh-CN"/>
        </w:rPr>
        <w:t>应当</w:t>
      </w:r>
      <w:r>
        <w:rPr>
          <w:rFonts w:hint="eastAsia" w:ascii="Times New Roman" w:hAnsi="Times New Roman" w:eastAsia="仿宋_GB2312"/>
          <w:sz w:val="32"/>
          <w:szCs w:val="40"/>
          <w:highlight w:val="none"/>
          <w:lang w:val="en-US" w:eastAsia="zh-CN"/>
        </w:rPr>
        <w:t>向购药人员履行用药告知义务。</w:t>
      </w:r>
    </w:p>
    <w:p w14:paraId="5CDBBFD1">
      <w:pPr>
        <w:overflowPunct w:val="0"/>
        <w:adjustRightInd w:val="0"/>
        <w:snapToGrid w:val="0"/>
        <w:spacing w:line="560" w:lineRule="exact"/>
        <w:ind w:firstLine="640" w:firstLineChars="200"/>
        <w:rPr>
          <w:rFonts w:ascii="Times New Roman" w:hAnsi="Times New Roman" w:eastAsia="仿宋_GB2312"/>
          <w:sz w:val="32"/>
          <w:szCs w:val="32"/>
          <w:highlight w:val="none"/>
        </w:rPr>
      </w:pPr>
      <w:r>
        <w:rPr>
          <w:rFonts w:hint="eastAsia" w:ascii="Times New Roman" w:hAnsi="Times New Roman" w:eastAsia="仿宋_GB2312"/>
          <w:sz w:val="32"/>
          <w:szCs w:val="32"/>
          <w:highlight w:val="none"/>
          <w:lang w:val="en-US" w:eastAsia="zh-CN"/>
        </w:rPr>
        <w:t>十</w:t>
      </w:r>
      <w:r>
        <w:rPr>
          <w:rFonts w:hint="eastAsia" w:eastAsia="仿宋_GB2312"/>
          <w:sz w:val="32"/>
          <w:szCs w:val="32"/>
          <w:highlight w:val="none"/>
          <w:lang w:val="en-US" w:eastAsia="zh-CN"/>
        </w:rPr>
        <w:t>二</w:t>
      </w:r>
      <w:r>
        <w:rPr>
          <w:rFonts w:hint="eastAsia" w:ascii="Times New Roman" w:hAnsi="Times New Roman" w:eastAsia="仿宋_GB2312"/>
          <w:sz w:val="32"/>
          <w:szCs w:val="32"/>
          <w:highlight w:val="none"/>
          <w:lang w:val="en-US" w:eastAsia="zh-CN"/>
        </w:rPr>
        <w:t>、</w:t>
      </w:r>
      <w:r>
        <w:rPr>
          <w:rFonts w:hint="eastAsia" w:eastAsia="仿宋_GB2312"/>
          <w:sz w:val="32"/>
          <w:szCs w:val="40"/>
          <w:highlight w:val="none"/>
          <w:lang w:val="en-US" w:eastAsia="zh-CN"/>
        </w:rPr>
        <w:t>购进、</w:t>
      </w:r>
      <w:r>
        <w:rPr>
          <w:rFonts w:hint="eastAsia" w:ascii="Times New Roman" w:hAnsi="Times New Roman" w:eastAsia="仿宋_GB2312"/>
          <w:sz w:val="32"/>
          <w:szCs w:val="32"/>
          <w:highlight w:val="none"/>
          <w:lang w:val="en-US" w:eastAsia="zh-CN"/>
        </w:rPr>
        <w:t>使用地</w:t>
      </w:r>
      <w:r>
        <w:rPr>
          <w:rFonts w:hint="eastAsia" w:ascii="Times New Roman" w:hAnsi="Times New Roman" w:eastAsia="仿宋_GB2312"/>
          <w:sz w:val="32"/>
          <w:szCs w:val="32"/>
          <w:highlight w:val="none"/>
          <w:lang w:eastAsia="zh-CN"/>
        </w:rPr>
        <w:t>省级药监局</w:t>
      </w:r>
      <w:r>
        <w:rPr>
          <w:rFonts w:ascii="Times New Roman" w:hAnsi="Times New Roman" w:eastAsia="仿宋_GB2312"/>
          <w:sz w:val="32"/>
          <w:szCs w:val="32"/>
          <w:highlight w:val="none"/>
        </w:rPr>
        <w:t>应当结合本地实际制定相应的</w:t>
      </w:r>
      <w:r>
        <w:rPr>
          <w:rFonts w:hint="eastAsia" w:ascii="Times New Roman" w:hAnsi="Times New Roman" w:eastAsia="仿宋_GB2312"/>
          <w:sz w:val="32"/>
          <w:szCs w:val="40"/>
          <w:highlight w:val="none"/>
          <w:lang w:val="en-US" w:eastAsia="zh-CN"/>
        </w:rPr>
        <w:t>临床易混淆省级标准中药饮片</w:t>
      </w:r>
      <w:r>
        <w:rPr>
          <w:rFonts w:ascii="Times New Roman" w:hAnsi="Times New Roman" w:eastAsia="仿宋_GB2312"/>
          <w:sz w:val="32"/>
          <w:szCs w:val="32"/>
          <w:highlight w:val="none"/>
        </w:rPr>
        <w:t>销售、使用管理细则，指导中药饮片生产企业做好</w:t>
      </w:r>
      <w:r>
        <w:rPr>
          <w:rFonts w:hint="eastAsia" w:ascii="Times New Roman" w:hAnsi="Times New Roman" w:eastAsia="仿宋_GB2312"/>
          <w:sz w:val="32"/>
          <w:szCs w:val="32"/>
          <w:highlight w:val="none"/>
          <w:lang w:val="en-US" w:eastAsia="zh-CN"/>
        </w:rPr>
        <w:t>风险评估、</w:t>
      </w:r>
      <w:r>
        <w:rPr>
          <w:rFonts w:ascii="Times New Roman" w:hAnsi="Times New Roman" w:eastAsia="仿宋_GB2312"/>
          <w:sz w:val="32"/>
          <w:szCs w:val="32"/>
          <w:highlight w:val="none"/>
        </w:rPr>
        <w:t>备案</w:t>
      </w:r>
      <w:r>
        <w:rPr>
          <w:rFonts w:hint="eastAsia" w:ascii="Times New Roman" w:hAnsi="Times New Roman" w:eastAsia="仿宋_GB2312"/>
          <w:sz w:val="32"/>
          <w:szCs w:val="32"/>
          <w:highlight w:val="none"/>
          <w:lang w:eastAsia="zh-CN"/>
        </w:rPr>
        <w:t>、</w:t>
      </w:r>
      <w:r>
        <w:rPr>
          <w:rFonts w:hint="eastAsia" w:ascii="Times New Roman" w:hAnsi="Times New Roman" w:eastAsia="仿宋_GB2312"/>
          <w:sz w:val="32"/>
          <w:szCs w:val="32"/>
          <w:highlight w:val="none"/>
          <w:lang w:val="en-US" w:eastAsia="zh-CN"/>
        </w:rPr>
        <w:t>风险监测等</w:t>
      </w:r>
      <w:r>
        <w:rPr>
          <w:rFonts w:ascii="Times New Roman" w:hAnsi="Times New Roman" w:eastAsia="仿宋_GB2312"/>
          <w:sz w:val="32"/>
          <w:szCs w:val="32"/>
          <w:highlight w:val="none"/>
        </w:rPr>
        <w:t>工作，加强</w:t>
      </w:r>
      <w:r>
        <w:rPr>
          <w:rFonts w:hint="eastAsia" w:ascii="Times New Roman" w:hAnsi="Times New Roman" w:eastAsia="仿宋_GB2312"/>
          <w:sz w:val="32"/>
          <w:szCs w:val="32"/>
          <w:highlight w:val="none"/>
          <w:lang w:val="en-US" w:eastAsia="zh-CN"/>
        </w:rPr>
        <w:t>相关</w:t>
      </w:r>
      <w:r>
        <w:rPr>
          <w:rFonts w:ascii="Times New Roman" w:hAnsi="Times New Roman" w:eastAsia="仿宋_GB2312"/>
          <w:sz w:val="32"/>
          <w:szCs w:val="32"/>
          <w:highlight w:val="none"/>
        </w:rPr>
        <w:t>人员的培训。</w:t>
      </w:r>
    </w:p>
    <w:p w14:paraId="3FCC0E45">
      <w:pPr>
        <w:overflowPunct w:val="0"/>
        <w:adjustRightInd w:val="0"/>
        <w:snapToGrid w:val="0"/>
        <w:spacing w:line="560" w:lineRule="exact"/>
        <w:ind w:firstLine="640" w:firstLineChars="200"/>
        <w:rPr>
          <w:rFonts w:hint="default" w:ascii="Times New Roman" w:hAnsi="Times New Roman" w:eastAsia="仿宋_GB2312"/>
          <w:sz w:val="32"/>
          <w:szCs w:val="40"/>
          <w:highlight w:val="none"/>
          <w:lang w:val="en-US" w:eastAsia="zh-CN"/>
        </w:rPr>
      </w:pPr>
      <w:r>
        <w:rPr>
          <w:rFonts w:hint="eastAsia" w:ascii="Times New Roman" w:hAnsi="Times New Roman" w:eastAsia="仿宋_GB2312"/>
          <w:sz w:val="32"/>
          <w:szCs w:val="40"/>
          <w:highlight w:val="none"/>
          <w:lang w:eastAsia="zh-CN"/>
        </w:rPr>
        <w:t>生产地和</w:t>
      </w:r>
      <w:r>
        <w:rPr>
          <w:rFonts w:hint="eastAsia" w:eastAsia="仿宋_GB2312"/>
          <w:sz w:val="32"/>
          <w:szCs w:val="40"/>
          <w:highlight w:val="none"/>
          <w:lang w:val="en-US" w:eastAsia="zh-CN"/>
        </w:rPr>
        <w:t>购进、</w:t>
      </w:r>
      <w:r>
        <w:rPr>
          <w:rFonts w:hint="eastAsia" w:ascii="Times New Roman" w:hAnsi="Times New Roman" w:eastAsia="仿宋_GB2312"/>
          <w:sz w:val="32"/>
          <w:szCs w:val="40"/>
          <w:highlight w:val="none"/>
          <w:lang w:eastAsia="zh-CN"/>
        </w:rPr>
        <w:t>使用地省级药监局</w:t>
      </w:r>
      <w:r>
        <w:rPr>
          <w:rFonts w:hint="eastAsia" w:ascii="Times New Roman" w:hAnsi="Times New Roman" w:eastAsia="仿宋_GB2312"/>
          <w:sz w:val="32"/>
          <w:szCs w:val="40"/>
          <w:highlight w:val="none"/>
        </w:rPr>
        <w:t>应当严格按照《中华人民共和国药品管理法》及其实施条例、《药品标准管理办法》等相关要求，及时制修订本省中药饮片炮制规范，</w:t>
      </w:r>
      <w:r>
        <w:rPr>
          <w:rFonts w:hint="eastAsia" w:ascii="Times New Roman" w:hAnsi="Times New Roman" w:eastAsia="仿宋_GB2312"/>
          <w:sz w:val="32"/>
          <w:szCs w:val="40"/>
          <w:highlight w:val="none"/>
          <w:lang w:eastAsia="zh-CN"/>
        </w:rPr>
        <w:t>并在网站上全面、及时、准确公开，为企业开展差异化比对提供便捷服务。</w:t>
      </w:r>
    </w:p>
    <w:p w14:paraId="3BE132E3">
      <w:pPr>
        <w:numPr>
          <w:ilvl w:val="0"/>
          <w:numId w:val="0"/>
        </w:numPr>
        <w:overflowPunct w:val="0"/>
        <w:adjustRightInd w:val="0"/>
        <w:snapToGrid w:val="0"/>
        <w:spacing w:line="560" w:lineRule="exact"/>
        <w:ind w:firstLine="640" w:firstLineChars="200"/>
        <w:rPr>
          <w:rFonts w:hint="eastAsia" w:ascii="Times New Roman" w:hAnsi="Times New Roman" w:eastAsia="仿宋_GB2312"/>
          <w:sz w:val="32"/>
          <w:szCs w:val="32"/>
          <w:highlight w:val="none"/>
          <w:lang w:eastAsia="zh-CN"/>
        </w:rPr>
      </w:pPr>
      <w:r>
        <w:rPr>
          <w:rFonts w:hint="eastAsia" w:ascii="Times New Roman" w:hAnsi="Times New Roman" w:eastAsia="仿宋_GB2312"/>
          <w:sz w:val="32"/>
          <w:szCs w:val="40"/>
          <w:highlight w:val="none"/>
          <w:lang w:val="en-US" w:eastAsia="zh-CN"/>
        </w:rPr>
        <w:t>十</w:t>
      </w:r>
      <w:r>
        <w:rPr>
          <w:rFonts w:hint="eastAsia" w:eastAsia="仿宋_GB2312"/>
          <w:sz w:val="32"/>
          <w:szCs w:val="40"/>
          <w:highlight w:val="none"/>
          <w:lang w:val="en-US" w:eastAsia="zh-CN"/>
        </w:rPr>
        <w:t>三</w:t>
      </w:r>
      <w:r>
        <w:rPr>
          <w:rFonts w:hint="eastAsia" w:ascii="Times New Roman" w:hAnsi="Times New Roman" w:eastAsia="仿宋_GB2312"/>
          <w:sz w:val="32"/>
          <w:szCs w:val="40"/>
          <w:highlight w:val="none"/>
          <w:lang w:val="en-US" w:eastAsia="zh-CN"/>
        </w:rPr>
        <w:t>、</w:t>
      </w:r>
      <w:r>
        <w:rPr>
          <w:rFonts w:ascii="Times New Roman" w:hAnsi="Times New Roman" w:eastAsia="仿宋_GB2312"/>
          <w:color w:val="auto"/>
          <w:sz w:val="32"/>
          <w:szCs w:val="32"/>
          <w:highlight w:val="none"/>
        </w:rPr>
        <w:t>药品监督管理部门</w:t>
      </w:r>
      <w:r>
        <w:rPr>
          <w:rFonts w:hint="eastAsia" w:ascii="Times New Roman" w:hAnsi="Times New Roman" w:eastAsia="仿宋_GB2312"/>
          <w:sz w:val="32"/>
          <w:szCs w:val="32"/>
          <w:highlight w:val="none"/>
          <w:lang w:val="en-US" w:eastAsia="zh-CN"/>
        </w:rPr>
        <w:t>应当</w:t>
      </w:r>
      <w:r>
        <w:rPr>
          <w:rFonts w:ascii="Times New Roman" w:hAnsi="Times New Roman" w:eastAsia="仿宋_GB2312"/>
          <w:sz w:val="32"/>
          <w:szCs w:val="32"/>
          <w:highlight w:val="none"/>
        </w:rPr>
        <w:t>加强对跨</w:t>
      </w:r>
      <w:r>
        <w:rPr>
          <w:rFonts w:hint="eastAsia" w:ascii="Times New Roman" w:hAnsi="Times New Roman" w:eastAsia="仿宋_GB2312"/>
          <w:sz w:val="32"/>
          <w:szCs w:val="32"/>
          <w:highlight w:val="none"/>
          <w:lang w:val="en-US" w:eastAsia="zh-CN"/>
        </w:rPr>
        <w:t>省级行政区域</w:t>
      </w:r>
      <w:r>
        <w:rPr>
          <w:rFonts w:hint="eastAsia" w:ascii="Times New Roman" w:hAnsi="Times New Roman" w:eastAsia="仿宋_GB2312"/>
          <w:color w:val="auto"/>
          <w:sz w:val="32"/>
          <w:szCs w:val="32"/>
          <w:highlight w:val="none"/>
          <w:lang w:val="en-US" w:eastAsia="zh-CN"/>
        </w:rPr>
        <w:t>销售</w:t>
      </w:r>
      <w:r>
        <w:rPr>
          <w:rFonts w:ascii="Times New Roman" w:hAnsi="Times New Roman" w:eastAsia="仿宋_GB2312"/>
          <w:sz w:val="32"/>
          <w:szCs w:val="32"/>
          <w:highlight w:val="none"/>
        </w:rPr>
        <w:t>、使用的中药饮片</w:t>
      </w:r>
      <w:r>
        <w:rPr>
          <w:rFonts w:hint="eastAsia" w:ascii="Times New Roman" w:hAnsi="Times New Roman" w:eastAsia="仿宋_GB2312"/>
          <w:sz w:val="32"/>
          <w:szCs w:val="32"/>
          <w:highlight w:val="none"/>
        </w:rPr>
        <w:t>的</w:t>
      </w:r>
      <w:r>
        <w:rPr>
          <w:rFonts w:ascii="Times New Roman" w:hAnsi="Times New Roman" w:eastAsia="仿宋_GB2312"/>
          <w:sz w:val="32"/>
          <w:szCs w:val="32"/>
          <w:highlight w:val="none"/>
        </w:rPr>
        <w:t>监督检查和抽检，检验时依据产品标识的</w:t>
      </w:r>
      <w:r>
        <w:rPr>
          <w:rFonts w:hint="eastAsia" w:ascii="Times New Roman" w:hAnsi="Times New Roman" w:eastAsia="仿宋_GB2312"/>
          <w:sz w:val="32"/>
          <w:szCs w:val="32"/>
          <w:highlight w:val="none"/>
          <w:lang w:val="en-US" w:eastAsia="zh-CN"/>
        </w:rPr>
        <w:t>执行标准</w:t>
      </w:r>
      <w:r>
        <w:rPr>
          <w:rFonts w:ascii="Times New Roman" w:hAnsi="Times New Roman" w:eastAsia="仿宋_GB2312"/>
          <w:sz w:val="32"/>
          <w:szCs w:val="32"/>
          <w:highlight w:val="none"/>
        </w:rPr>
        <w:t>进行检验</w:t>
      </w:r>
      <w:r>
        <w:rPr>
          <w:rFonts w:hint="eastAsia" w:eastAsia="仿宋_GB2312"/>
          <w:sz w:val="32"/>
          <w:szCs w:val="32"/>
          <w:highlight w:val="none"/>
          <w:lang w:eastAsia="zh-CN"/>
        </w:rPr>
        <w:t>；</w:t>
      </w:r>
      <w:r>
        <w:rPr>
          <w:rFonts w:hint="eastAsia" w:ascii="Times New Roman" w:hAnsi="Times New Roman" w:eastAsia="仿宋_GB2312"/>
          <w:sz w:val="32"/>
          <w:szCs w:val="32"/>
          <w:highlight w:val="none"/>
        </w:rPr>
        <w:t>在日常监管中发现已备案临床易混淆省级</w:t>
      </w:r>
      <w:r>
        <w:rPr>
          <w:rFonts w:hint="eastAsia" w:ascii="Times New Roman" w:hAnsi="Times New Roman" w:eastAsia="仿宋_GB2312"/>
          <w:sz w:val="32"/>
          <w:szCs w:val="32"/>
          <w:highlight w:val="none"/>
          <w:lang w:val="en-US" w:eastAsia="zh-CN"/>
        </w:rPr>
        <w:t>标准</w:t>
      </w:r>
      <w:r>
        <w:rPr>
          <w:rFonts w:hint="eastAsia" w:ascii="Times New Roman" w:hAnsi="Times New Roman" w:eastAsia="仿宋_GB2312"/>
          <w:sz w:val="32"/>
          <w:szCs w:val="32"/>
          <w:highlight w:val="none"/>
        </w:rPr>
        <w:t>中药饮片可能存在临床用药安全风险</w:t>
      </w:r>
      <w:r>
        <w:rPr>
          <w:rFonts w:hint="eastAsia" w:ascii="Times New Roman" w:hAnsi="Times New Roman" w:eastAsia="仿宋_GB2312"/>
          <w:sz w:val="32"/>
          <w:szCs w:val="32"/>
          <w:highlight w:val="none"/>
          <w:lang w:eastAsia="zh-CN"/>
        </w:rPr>
        <w:t>时</w:t>
      </w:r>
      <w:r>
        <w:rPr>
          <w:rFonts w:hint="eastAsia" w:ascii="Times New Roman" w:hAnsi="Times New Roman" w:eastAsia="仿宋_GB2312"/>
          <w:sz w:val="32"/>
          <w:szCs w:val="32"/>
          <w:highlight w:val="none"/>
        </w:rPr>
        <w:t>，</w:t>
      </w:r>
      <w:r>
        <w:rPr>
          <w:rFonts w:hint="eastAsia" w:ascii="Times New Roman" w:hAnsi="Times New Roman" w:eastAsia="仿宋_GB2312"/>
          <w:sz w:val="32"/>
          <w:szCs w:val="32"/>
          <w:highlight w:val="none"/>
          <w:lang w:val="en-US" w:eastAsia="zh-CN"/>
        </w:rPr>
        <w:t>应当</w:t>
      </w:r>
      <w:r>
        <w:rPr>
          <w:rFonts w:hint="eastAsia" w:ascii="Times New Roman" w:hAnsi="Times New Roman" w:eastAsia="仿宋_GB2312"/>
          <w:sz w:val="32"/>
          <w:szCs w:val="32"/>
          <w:highlight w:val="none"/>
        </w:rPr>
        <w:t>及时</w:t>
      </w:r>
      <w:r>
        <w:rPr>
          <w:rFonts w:hint="eastAsia" w:eastAsia="仿宋_GB2312"/>
          <w:sz w:val="32"/>
          <w:szCs w:val="32"/>
          <w:highlight w:val="none"/>
          <w:lang w:val="en-US" w:eastAsia="zh-CN"/>
        </w:rPr>
        <w:t>告知</w:t>
      </w:r>
      <w:r>
        <w:rPr>
          <w:rFonts w:hint="eastAsia" w:ascii="Times New Roman" w:hAnsi="Times New Roman" w:eastAsia="仿宋_GB2312"/>
          <w:sz w:val="32"/>
          <w:szCs w:val="40"/>
          <w:highlight w:val="none"/>
          <w:lang w:eastAsia="zh-CN"/>
        </w:rPr>
        <w:t>生产地和</w:t>
      </w:r>
      <w:r>
        <w:rPr>
          <w:rFonts w:hint="eastAsia" w:eastAsia="仿宋_GB2312"/>
          <w:sz w:val="32"/>
          <w:szCs w:val="40"/>
          <w:highlight w:val="none"/>
          <w:lang w:val="en-US" w:eastAsia="zh-CN"/>
        </w:rPr>
        <w:t>购进、</w:t>
      </w:r>
      <w:r>
        <w:rPr>
          <w:rFonts w:hint="eastAsia" w:ascii="Times New Roman" w:hAnsi="Times New Roman" w:eastAsia="仿宋_GB2312"/>
          <w:sz w:val="32"/>
          <w:szCs w:val="40"/>
          <w:highlight w:val="none"/>
          <w:lang w:eastAsia="zh-CN"/>
        </w:rPr>
        <w:t>使用地</w:t>
      </w:r>
      <w:r>
        <w:rPr>
          <w:rFonts w:hint="eastAsia" w:ascii="Times New Roman" w:hAnsi="Times New Roman" w:eastAsia="仿宋_GB2312"/>
          <w:sz w:val="32"/>
          <w:szCs w:val="32"/>
          <w:highlight w:val="none"/>
          <w:lang w:eastAsia="zh-CN"/>
        </w:rPr>
        <w:t>省级药监局。</w:t>
      </w:r>
    </w:p>
    <w:p w14:paraId="1395B6E5">
      <w:pPr>
        <w:overflowPunct w:val="0"/>
        <w:adjustRightInd w:val="0"/>
        <w:snapToGrid w:val="0"/>
        <w:spacing w:line="560" w:lineRule="exact"/>
        <w:ind w:firstLine="640" w:firstLineChars="200"/>
        <w:rPr>
          <w:rFonts w:ascii="Times New Roman" w:hAnsi="Times New Roman" w:eastAsia="仿宋_GB2312"/>
          <w:sz w:val="32"/>
          <w:szCs w:val="40"/>
          <w:highlight w:val="none"/>
        </w:rPr>
      </w:pPr>
      <w:r>
        <w:rPr>
          <w:rFonts w:hint="eastAsia" w:ascii="Times New Roman" w:hAnsi="Times New Roman" w:eastAsia="仿宋_GB2312"/>
          <w:sz w:val="32"/>
          <w:szCs w:val="32"/>
          <w:highlight w:val="none"/>
          <w:lang w:val="en-US" w:eastAsia="zh-CN"/>
        </w:rPr>
        <w:t>十</w:t>
      </w:r>
      <w:r>
        <w:rPr>
          <w:rFonts w:hint="eastAsia" w:eastAsia="仿宋_GB2312"/>
          <w:sz w:val="32"/>
          <w:szCs w:val="32"/>
          <w:highlight w:val="none"/>
          <w:lang w:val="en-US" w:eastAsia="zh-CN"/>
        </w:rPr>
        <w:t>四</w:t>
      </w:r>
      <w:r>
        <w:rPr>
          <w:rFonts w:hint="eastAsia" w:ascii="Times New Roman" w:hAnsi="Times New Roman" w:eastAsia="仿宋_GB2312"/>
          <w:sz w:val="32"/>
          <w:szCs w:val="32"/>
          <w:highlight w:val="none"/>
          <w:lang w:val="en-US" w:eastAsia="zh-CN"/>
        </w:rPr>
        <w:t>、</w:t>
      </w:r>
      <w:r>
        <w:rPr>
          <w:rFonts w:hint="eastAsia" w:eastAsia="仿宋_GB2312"/>
          <w:sz w:val="32"/>
          <w:szCs w:val="40"/>
          <w:highlight w:val="none"/>
          <w:lang w:val="en-US" w:eastAsia="zh-CN"/>
        </w:rPr>
        <w:t>购进、</w:t>
      </w:r>
      <w:r>
        <w:rPr>
          <w:rFonts w:hint="eastAsia" w:ascii="Times New Roman" w:hAnsi="Times New Roman" w:eastAsia="仿宋_GB2312"/>
          <w:sz w:val="32"/>
          <w:szCs w:val="32"/>
          <w:highlight w:val="none"/>
          <w:lang w:eastAsia="zh-CN"/>
        </w:rPr>
        <w:t>使用地</w:t>
      </w:r>
      <w:r>
        <w:rPr>
          <w:rFonts w:hint="eastAsia" w:ascii="Times New Roman" w:hAnsi="Times New Roman" w:eastAsia="仿宋_GB2312"/>
          <w:sz w:val="32"/>
          <w:szCs w:val="32"/>
          <w:highlight w:val="none"/>
          <w:lang w:val="en-US" w:eastAsia="zh-CN"/>
        </w:rPr>
        <w:t>省级药监局对已备案的</w:t>
      </w:r>
      <w:r>
        <w:rPr>
          <w:rFonts w:hint="eastAsia" w:ascii="Times New Roman" w:hAnsi="Times New Roman" w:eastAsia="仿宋_GB2312"/>
          <w:sz w:val="32"/>
          <w:szCs w:val="40"/>
          <w:highlight w:val="none"/>
          <w:lang w:val="en-US" w:eastAsia="zh-CN"/>
        </w:rPr>
        <w:t>临床易混淆省级标准中药饮片</w:t>
      </w:r>
      <w:r>
        <w:rPr>
          <w:rFonts w:hint="eastAsia" w:eastAsia="仿宋_GB2312"/>
          <w:sz w:val="32"/>
          <w:szCs w:val="40"/>
          <w:highlight w:val="none"/>
          <w:lang w:val="en-US" w:eastAsia="zh-CN"/>
        </w:rPr>
        <w:t>发现</w:t>
      </w:r>
      <w:r>
        <w:rPr>
          <w:rFonts w:hint="eastAsia" w:ascii="Times New Roman" w:hAnsi="Times New Roman" w:eastAsia="仿宋_GB2312"/>
          <w:sz w:val="32"/>
          <w:szCs w:val="40"/>
          <w:highlight w:val="none"/>
          <w:lang w:val="en-US" w:eastAsia="zh-CN"/>
        </w:rPr>
        <w:t>存在</w:t>
      </w:r>
      <w:r>
        <w:rPr>
          <w:rFonts w:hint="eastAsia" w:ascii="Times New Roman" w:hAnsi="Times New Roman" w:eastAsia="仿宋_GB2312"/>
          <w:sz w:val="32"/>
          <w:szCs w:val="32"/>
          <w:highlight w:val="none"/>
          <w:lang w:val="en-US" w:eastAsia="zh-CN"/>
        </w:rPr>
        <w:t>临床用药安全风险，且经评估不适宜在本地使用的，应当及时取消备案</w:t>
      </w:r>
      <w:r>
        <w:rPr>
          <w:rFonts w:hint="eastAsia" w:eastAsia="仿宋_GB2312"/>
          <w:sz w:val="32"/>
          <w:szCs w:val="32"/>
          <w:highlight w:val="none"/>
          <w:lang w:val="en-US" w:eastAsia="zh-CN"/>
        </w:rPr>
        <w:t>，</w:t>
      </w:r>
      <w:r>
        <w:rPr>
          <w:rFonts w:hint="eastAsia" w:ascii="Times New Roman" w:hAnsi="Times New Roman" w:eastAsia="仿宋_GB2312"/>
          <w:sz w:val="32"/>
          <w:szCs w:val="32"/>
          <w:highlight w:val="none"/>
          <w:lang w:val="en-US" w:eastAsia="zh-CN"/>
        </w:rPr>
        <w:t>告知中药饮片生产企业，</w:t>
      </w:r>
      <w:r>
        <w:rPr>
          <w:rFonts w:hint="eastAsia" w:eastAsia="仿宋_GB2312"/>
          <w:sz w:val="32"/>
          <w:szCs w:val="32"/>
          <w:highlight w:val="none"/>
          <w:lang w:val="en-US" w:eastAsia="zh-CN"/>
        </w:rPr>
        <w:t>并向社会公开</w:t>
      </w:r>
      <w:r>
        <w:rPr>
          <w:rFonts w:hint="eastAsia" w:ascii="Times New Roman" w:hAnsi="Times New Roman" w:eastAsia="仿宋_GB2312"/>
          <w:sz w:val="32"/>
          <w:szCs w:val="32"/>
          <w:highlight w:val="none"/>
          <w:lang w:val="en-US" w:eastAsia="zh-CN"/>
        </w:rPr>
        <w:t>。相</w:t>
      </w:r>
      <w:r>
        <w:rPr>
          <w:rFonts w:hint="eastAsia" w:eastAsia="仿宋_GB2312"/>
          <w:sz w:val="32"/>
          <w:szCs w:val="32"/>
          <w:highlight w:val="none"/>
          <w:lang w:val="en-US" w:eastAsia="zh-CN"/>
        </w:rPr>
        <w:t>应</w:t>
      </w:r>
      <w:r>
        <w:rPr>
          <w:rFonts w:hint="eastAsia" w:ascii="Times New Roman" w:hAnsi="Times New Roman" w:eastAsia="仿宋_GB2312"/>
          <w:sz w:val="32"/>
          <w:szCs w:val="32"/>
          <w:highlight w:val="none"/>
          <w:lang w:val="en-US" w:eastAsia="zh-CN"/>
        </w:rPr>
        <w:t>中药饮片不得在该省行政区域内销售、使用</w:t>
      </w:r>
      <w:r>
        <w:rPr>
          <w:rFonts w:hint="eastAsia" w:eastAsia="仿宋_GB2312"/>
          <w:sz w:val="32"/>
          <w:szCs w:val="32"/>
          <w:highlight w:val="none"/>
          <w:lang w:val="en-US" w:eastAsia="zh-CN"/>
        </w:rPr>
        <w:t>，</w:t>
      </w:r>
      <w:r>
        <w:rPr>
          <w:rFonts w:hint="eastAsia" w:ascii="Times New Roman" w:hAnsi="Times New Roman" w:eastAsia="仿宋_GB2312"/>
          <w:sz w:val="32"/>
          <w:szCs w:val="32"/>
          <w:highlight w:val="none"/>
          <w:lang w:val="en-US" w:eastAsia="zh-CN"/>
        </w:rPr>
        <w:t>中药饮片生产企业应当</w:t>
      </w:r>
      <w:r>
        <w:rPr>
          <w:rFonts w:hint="eastAsia" w:eastAsia="仿宋_GB2312"/>
          <w:sz w:val="32"/>
          <w:szCs w:val="32"/>
          <w:highlight w:val="none"/>
          <w:lang w:val="en-US" w:eastAsia="zh-CN"/>
        </w:rPr>
        <w:t>及时</w:t>
      </w:r>
      <w:r>
        <w:rPr>
          <w:rFonts w:hint="eastAsia" w:ascii="Times New Roman" w:hAnsi="Times New Roman" w:eastAsia="仿宋_GB2312"/>
          <w:sz w:val="32"/>
          <w:szCs w:val="32"/>
          <w:highlight w:val="none"/>
          <w:lang w:val="en-US" w:eastAsia="zh-CN"/>
        </w:rPr>
        <w:t>召回。</w:t>
      </w:r>
    </w:p>
    <w:p w14:paraId="294CF210">
      <w:pPr>
        <w:overflowPunct w:val="0"/>
        <w:adjustRightInd w:val="0"/>
        <w:snapToGrid w:val="0"/>
        <w:spacing w:line="560" w:lineRule="exact"/>
        <w:ind w:firstLine="640" w:firstLineChars="200"/>
        <w:rPr>
          <w:rFonts w:hint="eastAsia" w:eastAsia="仿宋_GB2312"/>
          <w:sz w:val="32"/>
          <w:szCs w:val="40"/>
          <w:highlight w:val="none"/>
          <w:lang w:eastAsia="zh-CN"/>
        </w:rPr>
      </w:pPr>
      <w:r>
        <w:rPr>
          <w:rFonts w:hint="eastAsia" w:ascii="Times New Roman" w:hAnsi="Times New Roman" w:eastAsia="仿宋_GB2312"/>
          <w:sz w:val="32"/>
          <w:szCs w:val="32"/>
          <w:highlight w:val="none"/>
          <w:lang w:val="en-US" w:eastAsia="zh-CN"/>
        </w:rPr>
        <w:t>十</w:t>
      </w:r>
      <w:r>
        <w:rPr>
          <w:rFonts w:hint="eastAsia" w:eastAsia="仿宋_GB2312"/>
          <w:sz w:val="32"/>
          <w:szCs w:val="32"/>
          <w:highlight w:val="none"/>
          <w:lang w:val="en-US" w:eastAsia="zh-CN"/>
        </w:rPr>
        <w:t>五</w:t>
      </w:r>
      <w:r>
        <w:rPr>
          <w:rFonts w:hint="eastAsia" w:ascii="Times New Roman" w:hAnsi="Times New Roman" w:eastAsia="仿宋_GB2312"/>
          <w:sz w:val="32"/>
          <w:szCs w:val="32"/>
          <w:highlight w:val="none"/>
          <w:lang w:val="en-US" w:eastAsia="zh-CN"/>
        </w:rPr>
        <w:t>、对</w:t>
      </w:r>
      <w:r>
        <w:rPr>
          <w:rFonts w:ascii="Times New Roman" w:hAnsi="Times New Roman" w:eastAsia="仿宋_GB2312"/>
          <w:sz w:val="32"/>
          <w:szCs w:val="40"/>
          <w:highlight w:val="none"/>
        </w:rPr>
        <w:t>未按照</w:t>
      </w:r>
      <w:r>
        <w:rPr>
          <w:rFonts w:hint="eastAsia" w:ascii="Times New Roman" w:hAnsi="Times New Roman" w:eastAsia="仿宋_GB2312"/>
          <w:sz w:val="32"/>
          <w:szCs w:val="40"/>
          <w:highlight w:val="none"/>
        </w:rPr>
        <w:t>本</w:t>
      </w:r>
      <w:r>
        <w:rPr>
          <w:rFonts w:ascii="Times New Roman" w:hAnsi="Times New Roman" w:eastAsia="仿宋_GB2312"/>
          <w:sz w:val="32"/>
          <w:szCs w:val="40"/>
          <w:highlight w:val="none"/>
        </w:rPr>
        <w:t>规定备案</w:t>
      </w:r>
      <w:r>
        <w:rPr>
          <w:rFonts w:hint="eastAsia" w:ascii="Times New Roman" w:hAnsi="Times New Roman" w:eastAsia="仿宋_GB2312"/>
          <w:sz w:val="32"/>
          <w:szCs w:val="40"/>
          <w:highlight w:val="none"/>
          <w:lang w:val="en-US" w:eastAsia="zh-CN"/>
        </w:rPr>
        <w:t>临床易混淆省级标准</w:t>
      </w:r>
      <w:r>
        <w:rPr>
          <w:rFonts w:hint="eastAsia" w:ascii="Times New Roman" w:hAnsi="Times New Roman" w:eastAsia="仿宋_GB2312"/>
          <w:sz w:val="32"/>
          <w:szCs w:val="40"/>
          <w:highlight w:val="none"/>
        </w:rPr>
        <w:t>中药饮片的</w:t>
      </w:r>
      <w:r>
        <w:rPr>
          <w:rFonts w:ascii="Times New Roman" w:hAnsi="Times New Roman" w:eastAsia="仿宋_GB2312"/>
          <w:sz w:val="32"/>
          <w:szCs w:val="40"/>
          <w:highlight w:val="none"/>
        </w:rPr>
        <w:t>，</w:t>
      </w:r>
      <w:r>
        <w:rPr>
          <w:rFonts w:hint="eastAsia" w:eastAsia="仿宋_GB2312"/>
          <w:sz w:val="32"/>
          <w:szCs w:val="40"/>
          <w:highlight w:val="none"/>
          <w:lang w:val="en-US" w:eastAsia="zh-CN"/>
        </w:rPr>
        <w:t>购进、</w:t>
      </w:r>
      <w:r>
        <w:rPr>
          <w:rFonts w:hint="eastAsia" w:ascii="Times New Roman" w:hAnsi="Times New Roman" w:eastAsia="仿宋_GB2312"/>
          <w:sz w:val="32"/>
          <w:szCs w:val="32"/>
          <w:highlight w:val="none"/>
          <w:lang w:val="en-US" w:eastAsia="zh-CN"/>
        </w:rPr>
        <w:t>使用地省级药监局</w:t>
      </w:r>
      <w:r>
        <w:rPr>
          <w:rFonts w:hint="eastAsia" w:ascii="Times New Roman" w:hAnsi="Times New Roman" w:eastAsia="仿宋_GB2312"/>
          <w:sz w:val="32"/>
          <w:szCs w:val="40"/>
          <w:highlight w:val="none"/>
          <w:lang w:val="en-US" w:eastAsia="zh-CN"/>
        </w:rPr>
        <w:t>应当</w:t>
      </w:r>
      <w:r>
        <w:rPr>
          <w:rFonts w:hint="eastAsia" w:eastAsia="仿宋_GB2312"/>
          <w:sz w:val="32"/>
          <w:szCs w:val="40"/>
          <w:highlight w:val="none"/>
          <w:lang w:val="en-US" w:eastAsia="zh-CN"/>
        </w:rPr>
        <w:t>暂停</w:t>
      </w:r>
      <w:r>
        <w:rPr>
          <w:rFonts w:hint="eastAsia" w:ascii="Times New Roman" w:hAnsi="Times New Roman" w:eastAsia="仿宋_GB2312"/>
          <w:sz w:val="32"/>
          <w:szCs w:val="40"/>
          <w:highlight w:val="none"/>
          <w:lang w:val="en-US" w:eastAsia="zh-CN"/>
        </w:rPr>
        <w:t>相关省级标准中药饮片</w:t>
      </w:r>
      <w:r>
        <w:rPr>
          <w:rFonts w:hint="eastAsia" w:ascii="Times New Roman" w:hAnsi="Times New Roman" w:eastAsia="仿宋_GB2312"/>
          <w:sz w:val="32"/>
          <w:szCs w:val="32"/>
          <w:highlight w:val="none"/>
          <w:lang w:val="en-US" w:eastAsia="zh-CN"/>
        </w:rPr>
        <w:t>在该省行政区域内</w:t>
      </w:r>
      <w:r>
        <w:rPr>
          <w:rFonts w:hint="eastAsia" w:ascii="Times New Roman" w:hAnsi="Times New Roman" w:eastAsia="仿宋_GB2312"/>
          <w:sz w:val="32"/>
          <w:szCs w:val="40"/>
          <w:highlight w:val="none"/>
          <w:lang w:val="en-US" w:eastAsia="zh-CN"/>
        </w:rPr>
        <w:t>销售、使用</w:t>
      </w:r>
      <w:r>
        <w:rPr>
          <w:rFonts w:hint="eastAsia" w:eastAsia="仿宋_GB2312"/>
          <w:sz w:val="32"/>
          <w:szCs w:val="40"/>
          <w:highlight w:val="none"/>
          <w:lang w:eastAsia="zh-CN"/>
        </w:rPr>
        <w:t>，</w:t>
      </w:r>
      <w:r>
        <w:rPr>
          <w:rFonts w:hint="eastAsia" w:ascii="Times New Roman" w:hAnsi="Times New Roman" w:eastAsia="仿宋_GB2312"/>
          <w:sz w:val="32"/>
          <w:szCs w:val="40"/>
          <w:highlight w:val="none"/>
        </w:rPr>
        <w:t>依据《</w:t>
      </w:r>
      <w:r>
        <w:rPr>
          <w:rFonts w:hint="eastAsia" w:ascii="Times New Roman" w:hAnsi="Times New Roman" w:eastAsia="仿宋_GB2312"/>
          <w:sz w:val="32"/>
          <w:szCs w:val="40"/>
          <w:highlight w:val="none"/>
          <w:lang w:val="en-US" w:eastAsia="zh-CN"/>
        </w:rPr>
        <w:t>中华人民共和国药品管理法实施</w:t>
      </w:r>
      <w:r>
        <w:rPr>
          <w:rFonts w:hint="eastAsia" w:ascii="Times New Roman" w:hAnsi="Times New Roman" w:eastAsia="仿宋_GB2312"/>
          <w:sz w:val="32"/>
          <w:szCs w:val="40"/>
          <w:highlight w:val="none"/>
        </w:rPr>
        <w:t>条例》第八十条的规定</w:t>
      </w:r>
      <w:r>
        <w:rPr>
          <w:rFonts w:hint="eastAsia" w:eastAsia="仿宋_GB2312"/>
          <w:sz w:val="32"/>
          <w:szCs w:val="40"/>
          <w:highlight w:val="none"/>
          <w:lang w:val="en-US" w:eastAsia="zh-CN"/>
        </w:rPr>
        <w:t>处理</w:t>
      </w:r>
      <w:r>
        <w:rPr>
          <w:rFonts w:hint="eastAsia" w:eastAsia="仿宋_GB2312"/>
          <w:sz w:val="32"/>
          <w:szCs w:val="40"/>
          <w:highlight w:val="none"/>
          <w:lang w:eastAsia="zh-CN"/>
        </w:rPr>
        <w:t>。</w:t>
      </w:r>
    </w:p>
    <w:p w14:paraId="7A00FB70">
      <w:pPr>
        <w:overflowPunct w:val="0"/>
        <w:adjustRightInd w:val="0"/>
        <w:snapToGrid w:val="0"/>
        <w:spacing w:line="560" w:lineRule="exact"/>
        <w:ind w:firstLine="640" w:firstLineChars="200"/>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lang w:val="en-US" w:eastAsia="zh-CN"/>
        </w:rPr>
        <w:t>十</w:t>
      </w:r>
      <w:r>
        <w:rPr>
          <w:rFonts w:hint="eastAsia" w:eastAsia="仿宋_GB2312"/>
          <w:sz w:val="32"/>
          <w:szCs w:val="32"/>
          <w:highlight w:val="none"/>
          <w:lang w:val="en-US" w:eastAsia="zh-CN"/>
        </w:rPr>
        <w:t>六</w:t>
      </w:r>
      <w:r>
        <w:rPr>
          <w:rFonts w:hint="eastAsia" w:ascii="Times New Roman" w:hAnsi="Times New Roman" w:eastAsia="仿宋_GB2312"/>
          <w:sz w:val="32"/>
          <w:szCs w:val="32"/>
          <w:highlight w:val="none"/>
          <w:lang w:eastAsia="zh-CN"/>
        </w:rPr>
        <w:t>、</w:t>
      </w:r>
      <w:r>
        <w:rPr>
          <w:rFonts w:hint="eastAsia" w:ascii="Times New Roman" w:hAnsi="Times New Roman" w:eastAsia="仿宋_GB2312"/>
          <w:sz w:val="32"/>
          <w:szCs w:val="32"/>
          <w:highlight w:val="none"/>
          <w:lang w:val="en-US" w:eastAsia="zh-CN"/>
        </w:rPr>
        <w:t>省级标准中药饮片属于毒性饮片的，应当同时符合毒性饮片相关法律法规和管理规定。</w:t>
      </w:r>
    </w:p>
    <w:p w14:paraId="45F063AD">
      <w:pPr>
        <w:overflowPunct w:val="0"/>
        <w:adjustRightInd w:val="0"/>
        <w:snapToGrid w:val="0"/>
        <w:spacing w:line="560" w:lineRule="exact"/>
        <w:ind w:firstLine="640" w:firstLineChars="200"/>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lang w:val="en-US" w:eastAsia="zh-CN"/>
        </w:rPr>
        <w:t>中药饮片生产企业应当执行中药饮片标签管理的规定。</w:t>
      </w:r>
    </w:p>
    <w:p w14:paraId="503EF7D7">
      <w:pPr>
        <w:overflowPunct w:val="0"/>
        <w:adjustRightInd w:val="0"/>
        <w:snapToGrid w:val="0"/>
        <w:spacing w:line="560" w:lineRule="exact"/>
        <w:ind w:firstLine="640" w:firstLineChars="200"/>
        <w:rPr>
          <w:rFonts w:hint="default" w:ascii="Times New Roman" w:hAnsi="Times New Roman" w:eastAsia="仿宋_GB2312"/>
          <w:sz w:val="32"/>
          <w:szCs w:val="32"/>
          <w:highlight w:val="none"/>
          <w:lang w:val="en-US" w:eastAsia="zh-CN"/>
        </w:rPr>
      </w:pPr>
      <w:r>
        <w:rPr>
          <w:rFonts w:hint="eastAsia" w:eastAsia="仿宋_GB2312"/>
          <w:sz w:val="32"/>
          <w:szCs w:val="40"/>
          <w:highlight w:val="none"/>
          <w:lang w:val="en-US" w:eastAsia="zh-CN"/>
        </w:rPr>
        <w:t>通过互联网销售临床易混淆省级标准中药饮片的，药品网络销售企业应当在相关销售页面显著位置提示临床易混淆省级标准中药饮片，采取有效措施确保饮片</w:t>
      </w:r>
      <w:r>
        <w:rPr>
          <w:rFonts w:hint="eastAsia" w:ascii="Times New Roman" w:hAnsi="Times New Roman" w:eastAsia="仿宋_GB2312" w:cs="Times New Roman"/>
          <w:sz w:val="32"/>
          <w:szCs w:val="40"/>
          <w:highlight w:val="none"/>
          <w:lang w:val="en-US" w:eastAsia="zh-CN"/>
        </w:rPr>
        <w:t>收货使用地</w:t>
      </w:r>
      <w:r>
        <w:rPr>
          <w:rFonts w:hint="eastAsia" w:eastAsia="仿宋_GB2312"/>
          <w:sz w:val="32"/>
          <w:szCs w:val="40"/>
          <w:highlight w:val="none"/>
          <w:lang w:val="en-US" w:eastAsia="zh-CN"/>
        </w:rPr>
        <w:t>符合备案要求，并同时符合网售药品的相关要求。</w:t>
      </w:r>
    </w:p>
    <w:p w14:paraId="041C079F">
      <w:pPr>
        <w:overflowPunct w:val="0"/>
        <w:adjustRightInd w:val="0"/>
        <w:snapToGrid w:val="0"/>
        <w:spacing w:line="560" w:lineRule="exact"/>
        <w:ind w:firstLine="640" w:firstLineChars="200"/>
        <w:rPr>
          <w:rFonts w:ascii="Times New Roman" w:hAnsi="Times New Roman" w:eastAsia="仿宋_GB2312"/>
          <w:sz w:val="32"/>
          <w:szCs w:val="32"/>
          <w:highlight w:val="none"/>
        </w:rPr>
      </w:pPr>
      <w:r>
        <w:rPr>
          <w:rFonts w:hint="eastAsia" w:ascii="Times New Roman" w:hAnsi="Times New Roman" w:eastAsia="仿宋_GB2312"/>
          <w:sz w:val="32"/>
          <w:szCs w:val="32"/>
          <w:highlight w:val="none"/>
          <w:lang w:eastAsia="zh-CN"/>
        </w:rPr>
        <w:t>十</w:t>
      </w:r>
      <w:r>
        <w:rPr>
          <w:rFonts w:hint="eastAsia" w:eastAsia="仿宋_GB2312"/>
          <w:sz w:val="32"/>
          <w:szCs w:val="32"/>
          <w:highlight w:val="none"/>
          <w:lang w:val="en-US" w:eastAsia="zh-CN"/>
        </w:rPr>
        <w:t>七</w:t>
      </w:r>
      <w:r>
        <w:rPr>
          <w:rFonts w:hint="eastAsia" w:ascii="Times New Roman" w:hAnsi="Times New Roman" w:eastAsia="仿宋_GB2312"/>
          <w:sz w:val="32"/>
          <w:szCs w:val="32"/>
          <w:highlight w:val="none"/>
          <w:lang w:eastAsia="zh-CN"/>
        </w:rPr>
        <w:t>、</w:t>
      </w:r>
      <w:r>
        <w:rPr>
          <w:rFonts w:ascii="Times New Roman" w:hAnsi="Times New Roman" w:eastAsia="仿宋_GB2312"/>
          <w:sz w:val="32"/>
          <w:szCs w:val="32"/>
          <w:highlight w:val="none"/>
        </w:rPr>
        <w:t>本规定自</w:t>
      </w:r>
      <w:r>
        <w:rPr>
          <w:rFonts w:hint="eastAsia" w:ascii="Times New Roman" w:hAnsi="Times New Roman" w:eastAsia="仿宋_GB2312"/>
          <w:sz w:val="32"/>
          <w:szCs w:val="32"/>
          <w:highlight w:val="none"/>
        </w:rPr>
        <w:t>2027年</w:t>
      </w:r>
      <w:r>
        <w:rPr>
          <w:rFonts w:hint="eastAsia" w:eastAsia="仿宋_GB2312"/>
          <w:sz w:val="32"/>
          <w:szCs w:val="32"/>
          <w:highlight w:val="none"/>
          <w:lang w:val="en-US" w:eastAsia="zh-CN"/>
        </w:rPr>
        <w:t>5</w:t>
      </w:r>
      <w:r>
        <w:rPr>
          <w:rFonts w:hint="eastAsia" w:ascii="Times New Roman" w:hAnsi="Times New Roman" w:eastAsia="仿宋_GB2312"/>
          <w:sz w:val="32"/>
          <w:szCs w:val="32"/>
          <w:highlight w:val="none"/>
        </w:rPr>
        <w:t>月</w:t>
      </w:r>
      <w:r>
        <w:rPr>
          <w:rFonts w:hint="eastAsia" w:eastAsia="仿宋_GB2312"/>
          <w:sz w:val="32"/>
          <w:szCs w:val="32"/>
          <w:highlight w:val="none"/>
          <w:lang w:val="en-US" w:eastAsia="zh-CN"/>
        </w:rPr>
        <w:t>15</w:t>
      </w:r>
      <w:r>
        <w:rPr>
          <w:rFonts w:hint="eastAsia" w:ascii="Times New Roman" w:hAnsi="Times New Roman" w:eastAsia="仿宋_GB2312"/>
          <w:sz w:val="32"/>
          <w:szCs w:val="32"/>
          <w:highlight w:val="none"/>
        </w:rPr>
        <w:t>日起施行</w:t>
      </w:r>
      <w:r>
        <w:rPr>
          <w:rFonts w:hint="eastAsia" w:ascii="Times New Roman" w:hAnsi="Times New Roman" w:eastAsia="仿宋_GB2312"/>
          <w:sz w:val="32"/>
          <w:szCs w:val="32"/>
          <w:highlight w:val="none"/>
          <w:lang w:eastAsia="zh-CN"/>
        </w:rPr>
        <w:t>。</w:t>
      </w:r>
      <w:r>
        <w:rPr>
          <w:rFonts w:hint="eastAsia" w:ascii="Times New Roman" w:hAnsi="Times New Roman" w:eastAsia="仿宋_GB2312"/>
          <w:sz w:val="32"/>
          <w:szCs w:val="32"/>
          <w:highlight w:val="none"/>
        </w:rPr>
        <w:t>本规定施行之前已经</w:t>
      </w:r>
      <w:r>
        <w:rPr>
          <w:rFonts w:hint="eastAsia" w:eastAsia="仿宋_GB2312"/>
          <w:sz w:val="32"/>
          <w:szCs w:val="32"/>
          <w:highlight w:val="none"/>
          <w:lang w:val="en-US" w:eastAsia="zh-CN"/>
        </w:rPr>
        <w:t>生产</w:t>
      </w:r>
      <w:r>
        <w:rPr>
          <w:rFonts w:hint="eastAsia" w:ascii="Times New Roman" w:hAnsi="Times New Roman" w:eastAsia="仿宋_GB2312"/>
          <w:sz w:val="32"/>
          <w:szCs w:val="32"/>
          <w:highlight w:val="none"/>
        </w:rPr>
        <w:t>的</w:t>
      </w:r>
      <w:r>
        <w:rPr>
          <w:rFonts w:hint="eastAsia" w:ascii="Times New Roman" w:hAnsi="Times New Roman" w:eastAsia="仿宋_GB2312"/>
          <w:sz w:val="32"/>
          <w:szCs w:val="40"/>
          <w:highlight w:val="none"/>
          <w:lang w:val="en-US" w:eastAsia="zh-CN"/>
        </w:rPr>
        <w:t>临床易混淆省级标准</w:t>
      </w:r>
      <w:r>
        <w:rPr>
          <w:rFonts w:hint="eastAsia" w:ascii="Times New Roman" w:hAnsi="Times New Roman" w:eastAsia="仿宋_GB2312"/>
          <w:sz w:val="32"/>
          <w:szCs w:val="40"/>
          <w:highlight w:val="none"/>
        </w:rPr>
        <w:t>中药饮片</w:t>
      </w:r>
      <w:r>
        <w:rPr>
          <w:rFonts w:hint="eastAsia" w:ascii="Times New Roman" w:hAnsi="Times New Roman" w:eastAsia="仿宋_GB2312"/>
          <w:sz w:val="32"/>
          <w:szCs w:val="32"/>
          <w:highlight w:val="none"/>
        </w:rPr>
        <w:t>，可以在保质期内</w:t>
      </w:r>
      <w:r>
        <w:rPr>
          <w:rFonts w:hint="eastAsia" w:ascii="Times New Roman" w:hAnsi="Times New Roman" w:eastAsia="仿宋_GB2312"/>
          <w:sz w:val="32"/>
          <w:szCs w:val="32"/>
          <w:highlight w:val="none"/>
          <w:lang w:val="en-US" w:eastAsia="zh-CN"/>
        </w:rPr>
        <w:t>继续</w:t>
      </w:r>
      <w:r>
        <w:rPr>
          <w:rFonts w:hint="eastAsia" w:ascii="Times New Roman" w:hAnsi="Times New Roman" w:eastAsia="仿宋_GB2312"/>
          <w:sz w:val="32"/>
          <w:szCs w:val="32"/>
          <w:highlight w:val="none"/>
        </w:rPr>
        <w:t>销售、使用。</w:t>
      </w:r>
    </w:p>
    <w:p w14:paraId="7FFA8626">
      <w:pPr>
        <w:rPr>
          <w:highlight w:val="none"/>
        </w:rPr>
      </w:pPr>
    </w:p>
    <w:p w14:paraId="1796B221">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方正仿宋_GB2312">
    <w:altName w:val="仿宋"/>
    <w:panose1 w:val="02000000000000000000"/>
    <w:charset w:val="00"/>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D097C40"/>
    <w:rsid w:val="5D097C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100" w:beforeAutospacing="1" w:after="100" w:afterAutospacing="1"/>
      <w:jc w:val="left"/>
    </w:pPr>
    <w:rPr>
      <w:rFonts w:ascii="Calibri" w:hAnsi="Calibri" w:eastAsia="宋体"/>
      <w:kern w:val="0"/>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1</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2026-10-08T09:20:00Z</dcterms:created>
  <dc:creator>YU</dc:creator>
  <cp:lastModifiedBy>YU</cp:lastModifiedBy>
  <dcterms:modified xsi:type="dcterms:W3CDTF">2026-10-08T09:24:43Z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2C11B57AA7794EFC83CB0CEF76726671_11</vt:lpwstr>
  </property>
  <property fmtid="{D5CDD505-2E9C-101B-9397-08002B2CF9AE}" pid="4" name="KSOTemplateDocerSaveRecord">
    <vt:lpwstr>eyJoZGlkIjoiNzUzMjcxYjI3MDRjMDIwZmVmYTgzNGM3MjE3OGJkMDMiLCJ1c2VySWQiOiIyNzgyMDExNzcifQ==</vt:lpwstr>
  </property>
</Properties>
</file>