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9E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仿宋" w:hAnsi="仿宋" w:eastAsia="仿宋" w:cs="仿宋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陕西省药械集中采购工作线上答疑会重点问题汇编</w:t>
      </w: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（</w:t>
      </w: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color="auto" w:fill="FFFFFF"/>
        </w:rPr>
        <w:t>2026年第</w:t>
      </w: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color="auto" w:fill="FFFFFF"/>
          <w:lang w:eastAsia="zh-CN"/>
        </w:rPr>
        <w:t>二</w:t>
      </w: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color="auto" w:fill="FFFFFF"/>
        </w:rPr>
        <w:t>季度</w:t>
      </w: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）</w:t>
      </w:r>
    </w:p>
    <w:p w14:paraId="458CA8B5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陕西省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公共资源交易中心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2026年第二季度药械集采工作线上答疑活动</w:t>
      </w:r>
      <w:r>
        <w:rPr>
          <w:rFonts w:hint="eastAsia" w:ascii="仿宋_GB2312" w:hAnsi="仿宋_GB2312" w:eastAsia="仿宋_GB2312" w:cs="仿宋_GB2312"/>
          <w:sz w:val="32"/>
          <w:szCs w:val="32"/>
        </w:rPr>
        <w:t>分三场进行，分别面向药品企业、医用耗材企业及医疗机构。现将各场次核心问题及答复汇编如下。</w:t>
      </w:r>
    </w:p>
    <w:p w14:paraId="0AF0AC90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一、面向药品企业（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月2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日）</w:t>
      </w:r>
    </w:p>
    <w:p w14:paraId="4858434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（一）角色认证、主体、资质变更</w:t>
      </w:r>
    </w:p>
    <w:p w14:paraId="1626C5B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问题1：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企业是药品生产企业、上市许可持有人，想同时开通配送权限，系统没有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找到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“生产+配送”选项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怎么操作？</w:t>
      </w:r>
    </w:p>
    <w:p w14:paraId="63059F9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答复：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登录医保网厅先取消原有角色认证，重新认证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为“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生产代理企业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选择下设选项“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生产代理及配送企业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认证完成后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上传生产许可证、营业执照资质即可（自产自配无需药品经营许可证），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平台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5个工作日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完成审核。</w:t>
      </w:r>
    </w:p>
    <w:p w14:paraId="72A228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问题2：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2025年9月30日挂网规则实施后，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生产企业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能否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以总代的形式委托经营企业作为申报主体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？ </w:t>
      </w:r>
    </w:p>
    <w:p w14:paraId="0BF1FA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答复：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不可以，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挂网规则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明确仅上市许可持有人可作为申报企业，无法调整申报主体。</w:t>
      </w:r>
    </w:p>
    <w:p w14:paraId="77222B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问题3：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企业名称、药品上市许可人信息已在国家医保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库更新，陕西系统未同步，申报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驳回，怎么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进行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线上变更？多久审核？</w:t>
      </w:r>
    </w:p>
    <w:p w14:paraId="32FCB0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答复：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通过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线上申诉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模块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提交企业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产品信息变更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申诉资料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，上传药监变更批件，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平台在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5个工作日内完成线上审核。</w:t>
      </w:r>
    </w:p>
    <w:p w14:paraId="0F17C4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问题4：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药品生产许可证仅国家平台更新，企业需要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陕西系统手动维护吗？</w:t>
      </w:r>
    </w:p>
    <w:p w14:paraId="6FCCFAA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答复：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不需要，系统自动同步国家数据，企业无需操作。</w:t>
      </w:r>
    </w:p>
    <w:p w14:paraId="13BDC4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问题5：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两票制认定、变更申报主体归集采平台管理吗？该咨询哪个部门？</w:t>
      </w:r>
    </w:p>
    <w:p w14:paraId="5EBC06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答复：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不属于平台业务，需咨询卫健委药政处，可登录卫健委官网查询联系方式。</w:t>
      </w:r>
    </w:p>
    <w:p w14:paraId="120C588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（二）价格治理、红黄标、差比价、豁免规则</w:t>
      </w:r>
    </w:p>
    <w:p w14:paraId="60A089D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问题6：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产品主动降价后，红黄标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多久能取消，需要走什么流程？ </w:t>
      </w:r>
    </w:p>
    <w:p w14:paraId="36740CB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答复：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平台每周一、周四集中处理调价，调价生效后，线上申诉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模块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提交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红黄标识调整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申请；红黄标识调整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原则上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5个工作日办结。</w:t>
      </w:r>
    </w:p>
    <w:p w14:paraId="68C58B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问题7：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化药、中成药红黄标豁免标准是什么？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同通用名药品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同厂、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不同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厂比价如何区分？</w:t>
      </w:r>
    </w:p>
    <w:p w14:paraId="32F5EC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答复：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豁免标准：（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化药：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口服固体制剂药监部门审批的最大规格价格不高于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0.2元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/片（粒），其他规格的豁免标准按含量差比价计算；注射剂小水针最小制剂单位挂网价格不高于1元、大输液最小制剂单位挂网价格不高于2元；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中成药：日均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治疗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费用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不高于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5元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 w14:paraId="2ED7AF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2.不同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间同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通用名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药品价格比对，按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红黄标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颜色预警标识处置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，同厂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同通用名同剂型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不同规格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包装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执行差比价（化药按差比价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规则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，中成药按日均费用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计算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）。</w:t>
      </w:r>
    </w:p>
    <w:p w14:paraId="686B4F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问题8：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分散片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普通片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差比价系数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1.2，但平台统一按1倍比价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导致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产品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标黄，如何处理？</w:t>
      </w:r>
    </w:p>
    <w:p w14:paraId="0223DE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答复：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根据医保目录剂型划分要求，分散片与普通片均属于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口服常释制剂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，因此剂型差比系数为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1。</w:t>
      </w:r>
    </w:p>
    <w:p w14:paraId="2F9C01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问题9：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中成药价格超出锚点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10倍被暂停挂网，降价后能否线上申诉恢复挂网？</w:t>
      </w:r>
    </w:p>
    <w:p w14:paraId="4C4255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答复：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调价生效后，线上申诉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模块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提交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“恢复挂网”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申请。</w:t>
      </w:r>
    </w:p>
    <w:p w14:paraId="3DC82F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问题10：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注射剂价格联动豁免规则是什么？集采中选注射剂是否适用？ </w:t>
      </w:r>
    </w:p>
    <w:p w14:paraId="44F511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答复：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普通注射剂整数位、小数点第一位价格一致可豁免联动；集采中选注射剂不适用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上述豁免规则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 w14:paraId="397518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问题11：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口服溶液差比价按装量还是含量计算？</w:t>
      </w:r>
    </w:p>
    <w:p w14:paraId="27FDC0F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答复：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以药品说明书、国家医保编码库标注规格为准，标注含量按含量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比价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计算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，仅标注装量无含量则按装量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差比价计算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 w14:paraId="00DBD2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问题12：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挂网目录中的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绿色标识是什么，和红黄标有关系吗？</w:t>
      </w:r>
    </w:p>
    <w:p w14:paraId="63DAEFB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答复：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无关。红黄标是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同通用名不同厂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比价后的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价格预警；绿色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标识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代表本产品加权平均交易价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挂网价＜1.3。</w:t>
      </w:r>
    </w:p>
    <w:p w14:paraId="21F666F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问题13：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平台对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生物制剂按日均治疗量75分位测算用量，和企业自测数据差距很大怎么解决？75分位适用场景？ </w:t>
      </w:r>
    </w:p>
    <w:p w14:paraId="70AB800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答复：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未明确主要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适应症药品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取所有日均治疗量的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75分位测算；线上申诉无法精准核对，建议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携带全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产品资料至省中心现场核查。</w:t>
      </w:r>
    </w:p>
    <w:p w14:paraId="752A07D4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挂网、暂停、撤网、联审通办业务</w:t>
      </w:r>
    </w:p>
    <w:p w14:paraId="40A41E1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问题14：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30天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及时联动最新挂网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低价，产品被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撤销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挂网，只能等一年重报吗？有无特殊渠道？ </w:t>
      </w:r>
    </w:p>
    <w:p w14:paraId="0BBE706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答复：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常规需满一年；若临床必需，由2家二级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及以上必须包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含1家三级医院出具申请，经医保局专家论证后可恢复，论证无固定周期。</w:t>
      </w:r>
    </w:p>
    <w:p w14:paraId="0644475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问题15：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限价挂网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药品主动申请暂停，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通过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线上还是线下办理？</w:t>
      </w:r>
    </w:p>
    <w:p w14:paraId="5A1E484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</w:t>
      </w: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答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目前药品申诉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全部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通过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线上申诉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模块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提交，无需线下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递交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 w14:paraId="72B38C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问题16：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产品暂停满一年，申报提示“数据已挂网无法重复申报”如何处理？</w:t>
      </w:r>
    </w:p>
    <w:p w14:paraId="76DCD2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答复：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线上申诉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模块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提交产品信息，解除限制后重新申报。</w:t>
      </w:r>
    </w:p>
    <w:p w14:paraId="0A6A3F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问题17：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联审通办挂网审核周期？联审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通办申报产品适用范围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？</w:t>
      </w:r>
    </w:p>
    <w:p w14:paraId="70DF0C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答复：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平台定期批量审核，6月4日提交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批次已审核完毕；联审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通办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仅适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普通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限价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产品的挂网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妇儿、急抢、短缺药品种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建议走陕西本地申报通道。</w:t>
      </w:r>
    </w:p>
    <w:p w14:paraId="3E791A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问题18：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国谈转常规、过评药品不降价，能否保留过评身份，是否影响红黄标判定？ </w:t>
      </w:r>
    </w:p>
    <w:p w14:paraId="4ED929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答复：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不能保留过评身份。申报过评价格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按照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30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挂网规则要求，不得高于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省内首个过评产品限价；过评/非过评红黄标计算锚点不同，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按采购平台网站相关通知内容企业可自行测算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 w14:paraId="7A2812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问题19：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药品编码退市，主动撤网会留下信用、价格遗留问题吗？</w:t>
      </w:r>
    </w:p>
    <w:p w14:paraId="72B4338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答复：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国家医保库同步清退后无任何遗留问题，无需额外处理。</w:t>
      </w:r>
    </w:p>
    <w:p w14:paraId="49642A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问题20：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前期未及时维护中成药说明书、用法用量，现在能线上补录吗？ </w:t>
      </w:r>
    </w:p>
    <w:p w14:paraId="36E556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答复：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可以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补录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，线上申诉提交产品信息维护申请。</w:t>
      </w:r>
    </w:p>
    <w:p w14:paraId="4A21C4F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问题21：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药品处于非活跃区，如何转为活跃采购区？ </w:t>
      </w:r>
    </w:p>
    <w:p w14:paraId="42598D6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答复：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公立医疗机构 30 天内产生真实采购，医院端上传发票完成订单补录，系统自动调整状态。</w:t>
      </w:r>
    </w:p>
    <w:p w14:paraId="1BEFED6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（四）配送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管理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集采合同及续约管理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订单与配送率</w:t>
      </w:r>
    </w:p>
    <w:p w14:paraId="242D90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问题22：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签约配送商无法供货，医院无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法更换三方合同中的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配送企业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怎么采购？</w:t>
      </w:r>
    </w:p>
    <w:p w14:paraId="60DABFB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答复：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存在其他可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完成集采产品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配送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的配送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企业，医院可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先行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采购，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再在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平台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补录订单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，上传实际发票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 w14:paraId="44ABA4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问题23：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医院三方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带量采购合同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规格选错，仅撤销配送关系无法删除错误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，怎么彻底作废？</w:t>
      </w:r>
    </w:p>
    <w:p w14:paraId="0E6CB4E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答复：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仅撤销配送不会清除合同，需医疗机构联系属地医保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提交撤销申请，平台无法单方作废合同。</w:t>
      </w:r>
    </w:p>
    <w:p w14:paraId="6F8C9B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问题24：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中成药、干扰素联盟集采首年到期，第二年是否重新报量，协议量怎么处理？ </w:t>
      </w:r>
    </w:p>
    <w:p w14:paraId="52D06D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答复：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续签不再重新报量，沿用原有协议量；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按采购期到期时间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统一签订下一年三方合同。</w:t>
      </w:r>
    </w:p>
    <w:p w14:paraId="29E3FA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问题25：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新疆26省联盟集采，配送企业因采购量过少不愿配送，能否单方解除合同？ </w:t>
      </w:r>
    </w:p>
    <w:p w14:paraId="73AF6C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答复：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医疗机构、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生产、配送企业均无权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在平台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单方撤销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，需医疗机构对接当地医保局提交撤销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申请。</w:t>
      </w:r>
    </w:p>
    <w:p w14:paraId="319E1D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问题26：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医院下单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的产品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规格、数量错误，配送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拒绝配送，会影响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配送企业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配送率吗？</w:t>
      </w:r>
    </w:p>
    <w:p w14:paraId="0891EB2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答复：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会影响配送率；平台无订单撤销功能，建议提前和医院沟通规范下单，少量异常订单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对配送率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影响有限。</w:t>
      </w:r>
    </w:p>
    <w:p w14:paraId="58A8DA9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问题27：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集采中选产品厂家无法按中选价供货，配送企业如何反馈？ </w:t>
      </w:r>
    </w:p>
    <w:p w14:paraId="4D2BC38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答复：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配送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企业可收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集线索反馈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省交易中心、省医保局，由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监管部门处置生产企业。</w:t>
      </w:r>
    </w:p>
    <w:p w14:paraId="610653A4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、面向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医用耗材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企业（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月2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4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日）</w:t>
      </w:r>
    </w:p>
    <w:p w14:paraId="5A886C3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（一）挂网、资质、医保编码相关</w:t>
      </w:r>
    </w:p>
    <w:p w14:paraId="544DB5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问题1：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进口耗材国内分包装企业能否作为挂网/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申报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主体？需要哪些资料？要经营许可证吗？ </w:t>
      </w:r>
    </w:p>
    <w:p w14:paraId="0FE40EE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答复：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可以，视同生产企业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进行申报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；提供药监分包装备案批件、营业执照、生产许可证，无需GSP、经营许可证。</w:t>
      </w:r>
    </w:p>
    <w:p w14:paraId="6349325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问题2：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骨科耗材国家27位医保编码批量更新，陕西平台会自动同步吗？ </w:t>
      </w:r>
    </w:p>
    <w:p w14:paraId="7145C6C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答复：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国家下发新旧编码对应关系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后陕西平台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自动同步；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国家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未下发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企业急需挂网，需用新编码重新申报；国家库删除旧码后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平台定期清退对应产品。</w:t>
      </w:r>
    </w:p>
    <w:p w14:paraId="3877A04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问题3：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仅持有陕西本地注册证、无外省挂网价的定制耗材，能否在陕挂网？</w:t>
      </w:r>
    </w:p>
    <w:p w14:paraId="3455E86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答复：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不能，陕西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医用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耗材挂网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须有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至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少3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省挂网价格。</w:t>
      </w:r>
    </w:p>
    <w:p w14:paraId="4DD9CC3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问题4：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医用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耗材联审通办和陕西本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地招采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子系统哪个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申报渠道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审核更快？限价耗材每月审核时间？</w:t>
      </w:r>
    </w:p>
    <w:p w14:paraId="340990C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答复：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联审通办效率更高；限价耗材每月15号启动审核，22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号发布公告同步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入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挂网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目录。</w:t>
      </w:r>
    </w:p>
    <w:p w14:paraId="56DD8A4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问题5：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医用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耗材两年无交易被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撤销挂网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，外省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新低价，企业需要主动调价吗？</w:t>
      </w:r>
    </w:p>
    <w:p w14:paraId="5B5D919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答复：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不需要，产品已无挂网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资格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，等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一年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限制期满后以全国最低价重新申报。</w:t>
      </w:r>
    </w:p>
    <w:p w14:paraId="086BAED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（二）1.8倍价差规则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、产品降价</w:t>
      </w:r>
    </w:p>
    <w:p w14:paraId="2B90CA0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问题6：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医用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耗材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加权平均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交易价与挂网价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比值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超1.8倍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被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标红，是否强制降价？ </w:t>
      </w:r>
    </w:p>
    <w:p w14:paraId="78EC2D4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答复：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不强制，但平台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定期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将标红产品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报送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医保局，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医疗机构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采购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时也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会收到价格风险提示，建议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企业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主动调价。</w:t>
      </w:r>
    </w:p>
    <w:p w14:paraId="789864C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问题7：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医用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耗材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产品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批量调价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是否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会同步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组件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内的全部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单品，仅部分产品降价，怎么拆分操作？ </w:t>
      </w:r>
    </w:p>
    <w:p w14:paraId="3545DAA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答复：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按组件调价会同步到组件内全部单品，可提交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线上申诉退回批量调价申请，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再在“组件拆分”模块进行单品降价操作。</w:t>
      </w:r>
    </w:p>
    <w:p w14:paraId="622EAEC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（三）联盟集采、报量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、结算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相关</w:t>
      </w:r>
    </w:p>
    <w:p w14:paraId="37162D4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问题8：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口腔正畸托槽创新产品无历史采购量，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医疗机构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能否正常报量？ </w:t>
      </w:r>
    </w:p>
    <w:p w14:paraId="3549C29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答复：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可以，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产品报名成功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医疗机构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即可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在全国统一报量平台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进行报量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，无历史用量不影响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产品报名和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报量。</w:t>
      </w:r>
    </w:p>
    <w:p w14:paraId="64BFF59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问题9：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湖南高频电刀、河南冠脉球囊外省联盟集采，陕西何时执行？</w:t>
      </w:r>
    </w:p>
    <w:p w14:paraId="4B23F23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答复：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暂无通知，等待省医保局官方公告。</w:t>
      </w:r>
    </w:p>
    <w:p w14:paraId="3050F68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问题10：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医用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耗材结算平台提示 “未收款禁止发起结算”，收款确认在哪操作？ </w:t>
      </w:r>
    </w:p>
    <w:p w14:paraId="72E859F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答复：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登录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医用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耗材结算监管平台，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登录密码须在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用户管理模块自行设置，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进入结算监管平台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完成收款确认。</w:t>
      </w:r>
    </w:p>
    <w:p w14:paraId="2085575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问题11：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医用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耗材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同一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组件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包含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多规格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产品，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议价只能整组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议价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，单品价格不同怎么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议价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？ </w:t>
      </w:r>
    </w:p>
    <w:p w14:paraId="440D52C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答复：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价格不一致单品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进行组件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拆分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，以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独立组件挂网、单独议价。</w:t>
      </w:r>
    </w:p>
    <w:p w14:paraId="0C1D0F43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三、面向医疗机构（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月2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日）</w:t>
      </w:r>
    </w:p>
    <w:p w14:paraId="3F12BF4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（一）县域紧密型医共体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相关</w:t>
      </w:r>
    </w:p>
    <w:p w14:paraId="57233C4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问题1：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医共体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成员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医疗机构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提交采购订单，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无法正常下单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，需要主动联系牵头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医疗机构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审核吗？ </w:t>
      </w:r>
    </w:p>
    <w:p w14:paraId="55FDDE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答复：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成员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医疗机构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主动沟通牵头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医疗机构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；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建议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牵头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医疗机构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每日登录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系统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审核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成员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医疗机构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订单。</w:t>
      </w:r>
    </w:p>
    <w:p w14:paraId="1E6C96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问题2：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基层卫生院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采购院内目录里没有的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新药，谁有权新增药品？</w:t>
      </w:r>
    </w:p>
    <w:p w14:paraId="2BDBE8B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答复：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仅医共体牵头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医疗机构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有院内目录新增、批量维护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权限，基层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医疗机构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无法自主添加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，可向牵头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医疗机构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申请添加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 w14:paraId="3CFCF71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问题3：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医共体由谁维护院内目录、议定采购价，配送企业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由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谁选择？</w:t>
      </w:r>
    </w:p>
    <w:p w14:paraId="35CBD51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答复：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牵头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医疗机构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统一维护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院内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目录、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统一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议价；各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成员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医疗机构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自主选择配送企业。</w:t>
      </w:r>
    </w:p>
    <w:p w14:paraId="5E00DB6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问题4：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医共体是否放开基层用药等级限制？</w:t>
      </w:r>
    </w:p>
    <w:p w14:paraId="1A7E475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答复：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不会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开放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，用药权限由卫健部门管控，医共体仅统一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医疗机构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采购流程。</w:t>
      </w:r>
    </w:p>
    <w:p w14:paraId="1DDE77E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（二）采购、退货、备案采购规则</w:t>
      </w:r>
    </w:p>
    <w:p w14:paraId="7294D49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问题5：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医疗机构下单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100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盒产品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配送企业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仅配送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80盒，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剩余后续补发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，医疗机构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需要补录订单吗？ </w:t>
      </w:r>
    </w:p>
    <w:p w14:paraId="70A241A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答复：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不用补录，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按实际配送情况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分两次下单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收货；补录订单仅用于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三种情况：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（1）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线下实际采购价比挂网价低，企业不同意实际议价，须医疗机构反映真实订单；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（2）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产品在平台发生降价，医疗机构采购价高于当前挂网价，可通过补单补录实际订单；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（3）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集采中选产品三方协议中的原配送无法正常配送，医疗机构可选择其他能正常配送的配送企业，通过补单操作完成协议采购量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 w14:paraId="1CD2590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问题6：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医疗机构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下单填错规格数量，平台无法撤销，拒收会影响配送企业配送率吗？ </w:t>
      </w:r>
    </w:p>
    <w:p w14:paraId="74E13B5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答复：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会影响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配送企业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配送率，建议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医疗机构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下单前核对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订单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信息。</w:t>
      </w:r>
    </w:p>
    <w:p w14:paraId="4D47500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问题7：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医用耗材备案采购有金额限制吗？ </w:t>
      </w:r>
    </w:p>
    <w:p w14:paraId="7E96C44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答复：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医疗机构年度备案采购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医用耗材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总额不得超过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上年度医用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耗材采购总额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的5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%。</w:t>
      </w:r>
    </w:p>
    <w:p w14:paraId="6039545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（三）集采执行相关</w:t>
      </w:r>
    </w:p>
    <w:p w14:paraId="073A700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问题8：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集采周期未完成协议量，剩余采购量会顺延吗？有无处罚？ </w:t>
      </w:r>
    </w:p>
    <w:p w14:paraId="144B317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答复：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顺延规则以医保续签通知为准；暂无明文处罚，平台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定期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向省医保局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报送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集采项目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执行较差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医疗机构名单。</w:t>
      </w:r>
    </w:p>
    <w:p w14:paraId="6A4CC96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问题9：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民营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医疗机构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集采药品加价政策咨询哪个部门？</w:t>
      </w:r>
    </w:p>
    <w:p w14:paraId="23CEFFC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答复：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咨询当地医保局、卫健委。</w:t>
      </w:r>
    </w:p>
    <w:p w14:paraId="3D21B31E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 xml:space="preserve">各单位如有进一步疑问，可咨询电话：029—88661311 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 xml:space="preserve">   接听时间：14:00-17:00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周一、三(药品业务答疑)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周二、四(耗材业务答疑)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周五（平台操作答疑）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。</w:t>
      </w:r>
    </w:p>
    <w:p w14:paraId="0E532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我中心将按季度开展线上</w:t>
      </w:r>
      <w:r>
        <w:rPr>
          <w:rFonts w:hint="eastAsia" w:ascii="仿宋_GB2312" w:hAnsi="仿宋_GB2312" w:eastAsia="仿宋_GB2312" w:cs="仿宋_GB2312"/>
          <w:sz w:val="32"/>
          <w:szCs w:val="32"/>
        </w:rPr>
        <w:t>答疑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活动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预计</w:t>
      </w:r>
      <w:r>
        <w:rPr>
          <w:rFonts w:hint="eastAsia" w:ascii="仿宋_GB2312" w:hAnsi="仿宋_GB2312" w:eastAsia="仿宋_GB2312" w:cs="仿宋_GB2312"/>
          <w:sz w:val="32"/>
          <w:szCs w:val="32"/>
        </w:rPr>
        <w:t>下季度（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月）将开展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第三季度</w:t>
      </w:r>
      <w:r>
        <w:rPr>
          <w:rFonts w:hint="eastAsia" w:ascii="仿宋_GB2312" w:hAnsi="仿宋_GB2312" w:eastAsia="仿宋_GB2312" w:cs="仿宋_GB2312"/>
          <w:sz w:val="32"/>
          <w:szCs w:val="32"/>
        </w:rPr>
        <w:t>线上答疑活动，请关注平台通知。</w:t>
      </w:r>
    </w:p>
    <w:p w14:paraId="72AB4AA1">
      <w:pPr>
        <w:rPr>
          <w:rStyle w:val="6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7FAF55AC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DD1313"/>
    <w:multiLevelType w:val="singleLevel"/>
    <w:tmpl w:val="94DD1313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4D702F"/>
    <w:rsid w:val="0E483A2F"/>
    <w:rsid w:val="44221D07"/>
    <w:rsid w:val="5164000E"/>
    <w:rsid w:val="6F960B43"/>
    <w:rsid w:val="7038502B"/>
    <w:rsid w:val="72F1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/>
    </w:rPr>
  </w:style>
  <w:style w:type="character" w:default="1" w:styleId="5">
    <w:name w:val="Default Paragraph Font"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4560</Words>
  <Characters>4645</Characters>
  <Paragraphs>133</Paragraphs>
  <TotalTime>55</TotalTime>
  <ScaleCrop>false</ScaleCrop>
  <LinksUpToDate>false</LinksUpToDate>
  <CharactersWithSpaces>4678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2026-06-30T02:53:00Z</dcterms:created>
  <dc:creator> DJZ</dc:creator>
  <cp:lastModifiedBy> DJZ</cp:lastModifiedBy>
  <cp:lastPrinted>2026-07-02T01:17:44Z</cp:lastPrinted>
  <dcterms:modified xsi:type="dcterms:W3CDTF">2026-07-02T02:00:03Z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638C9874701B44899FBFBC8FD4A22133_13</vt:lpwstr>
  </property>
  <property fmtid="{D5CDD505-2E9C-101B-9397-08002B2CF9AE}" pid="4" name="KSOTemplateDocerSaveRecord">
    <vt:lpwstr>eyJoZGlkIjoiMDdmZDMyNDUxNjYyNWJiMDc4ZTZhYjBlOWY0NDk5OWQiLCJ1c2VySWQiOiIyNjM2MDk1OTUifQ==</vt:lpwstr>
  </property>
</Properties>
</file>