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A53D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jc w:val="both"/>
        <w:rPr>
          <w:rFonts w:hint="eastAsia" w:ascii="Times New Roman" w:hAnsi="Times New Roman"/>
          <w:color w:val="auto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  <w:t>附件2</w:t>
      </w:r>
    </w:p>
    <w:p w14:paraId="3922D709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firstLine="880" w:firstLineChars="200"/>
        <w:rPr>
          <w:rFonts w:hint="eastAsia" w:ascii="Times New Roman" w:hAnsi="Times New Roman"/>
          <w:b w:val="0"/>
          <w:bCs w:val="0"/>
          <w:color w:val="auto"/>
          <w:lang w:eastAsia="zh-CN"/>
        </w:rPr>
      </w:pPr>
      <w:r>
        <w:rPr>
          <w:rFonts w:hint="eastAsia" w:ascii="Times New Roman" w:hAnsi="Times New Roman"/>
          <w:b w:val="0"/>
          <w:bCs w:val="0"/>
          <w:color w:val="auto"/>
          <w:lang w:eastAsia="zh-CN"/>
        </w:rPr>
        <w:t>制剂车间成本数据表</w:t>
      </w:r>
    </w:p>
    <w:p w14:paraId="01EEFD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420" w:firstLineChars="200"/>
        <w:rPr>
          <w:rFonts w:hint="eastAsia"/>
          <w:color w:val="auto"/>
          <w:lang w:eastAsia="zh-CN"/>
        </w:rPr>
      </w:pPr>
    </w:p>
    <w:tbl>
      <w:tblPr>
        <w:tblStyle w:val="6"/>
        <w:tblW w:w="87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5"/>
        <w:gridCol w:w="4263"/>
        <w:gridCol w:w="1421"/>
      </w:tblGrid>
      <w:tr w14:paraId="27B4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539CE">
            <w:pPr>
              <w:spacing w:beforeLines="0" w:afterLines="0" w:line="560" w:lineRule="exact"/>
              <w:ind w:left="0" w:leftChars="0" w:firstLine="0" w:firstLineChars="0"/>
              <w:jc w:val="left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统计时期：X年X月-X年X月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D2289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1E8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AA02E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BA225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项目序号及关系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AAEF6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数值</w:t>
            </w:r>
          </w:p>
        </w:tc>
      </w:tr>
      <w:tr w14:paraId="2FAA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0E82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一、生产总工时（小时）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398ED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00604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46F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8E2BD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二、总间接成本（元）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465E0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A2=A3+A4+A5+A6+A7+A8+A9+A10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6E832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3A2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91333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 生产燃料费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B92B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369DC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F949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D87DB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 水费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0EC3D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9FDD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F254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C8B96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 电费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D3E4B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64AF8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DB52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86CFA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 药品检测费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D7371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C05D9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FB6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0F1D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 固定资产折旧费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E4802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EE761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11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6A1FD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 职工薪酬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7921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8429A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109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C2DCB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 管理费用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7E7AA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45F0C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981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E66A8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241"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 其他费用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56EC">
            <w:pPr>
              <w:keepNext w:val="0"/>
              <w:keepLines w:val="0"/>
              <w:widowControl/>
              <w:suppressLineNumbers w:val="0"/>
              <w:spacing w:beforeLines="0" w:afterLines="0" w:line="56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BFF83">
            <w:pPr>
              <w:spacing w:beforeLines="0" w:afterLines="0" w:line="560" w:lineRule="exact"/>
              <w:ind w:firstLine="482" w:firstLineChars="20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E6C8837">
      <w:pPr>
        <w:spacing w:beforeLines="0" w:afterLines="0" w:line="560" w:lineRule="exact"/>
        <w:ind w:firstLine="0" w:firstLineChars="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 w14:paraId="6D34D74C">
      <w:pPr>
        <w:spacing w:beforeLines="0" w:afterLines="0" w:line="560" w:lineRule="exact"/>
        <w:ind w:firstLine="0" w:firstLineChars="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 w14:paraId="5AE317F4">
      <w:pPr>
        <w:spacing w:beforeLines="0" w:afterLines="0" w:line="560" w:lineRule="exact"/>
        <w:ind w:firstLine="0" w:firstLineChars="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填表说明：</w:t>
      </w:r>
    </w:p>
    <w:p w14:paraId="2A5311AE">
      <w:pPr>
        <w:numPr>
          <w:ilvl w:val="0"/>
          <w:numId w:val="1"/>
        </w:num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填写的数据为本院制剂生产车间在统计时期内，生产所有制剂耗费的总工时和相关的间接成本，生产总工时等于附件3《制剂成本摊销测算表》中所有制剂的实际生产工时总和，填写数值保留两位小数。</w:t>
      </w:r>
    </w:p>
    <w:p w14:paraId="2F0E6910">
      <w:pPr>
        <w:numPr>
          <w:ilvl w:val="0"/>
          <w:numId w:val="1"/>
        </w:numPr>
        <w:spacing w:beforeLines="0" w:afterLines="0" w:line="560" w:lineRule="exact"/>
        <w:ind w:left="0" w:leftChars="0"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生产燃料费，指制剂生产、工艺加温、设备运行、物料烘干等生产环节消耗的燃料；</w:t>
      </w:r>
    </w:p>
    <w:p w14:paraId="23EF9A88">
      <w:pPr>
        <w:numPr>
          <w:ilvl w:val="0"/>
          <w:numId w:val="1"/>
        </w:numPr>
        <w:spacing w:beforeLines="0" w:afterLines="0" w:line="560" w:lineRule="exact"/>
        <w:ind w:left="0" w:leftChars="0"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水费，指制剂生产中工艺用水、设备清洗、车间环境清洁等生产环节产生的水费；</w:t>
      </w:r>
    </w:p>
    <w:p w14:paraId="2FCBBAB2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4. 电费，指制剂生产全流程设备运转、生产车间及仓储区域照明和温湿度调控、生产辅助设备等配套设施运转产生的电费；</w:t>
      </w:r>
    </w:p>
    <w:p w14:paraId="6109B677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5. 药品检测费，指用于制剂生产各环节质量检测、指标化验、送检及质控等相关工作产生的费用；</w:t>
      </w:r>
    </w:p>
    <w:p w14:paraId="5ECEBD14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6. 固定资产折旧费，指医疗机构出资购买专用于制剂生产的固定资产折旧费（不含政府出资或社会捐赠的固定资产），含生产加工设备、检验仪器、仓储设施等固定资产按期计提的折旧费用；</w:t>
      </w:r>
    </w:p>
    <w:p w14:paraId="689D3CF9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7. 职工薪酬，指从事制剂生产、质控、仓储及现场管理等岗位人员的工资、奖金、津贴、社保等全部薪酬支出费用；</w:t>
      </w:r>
    </w:p>
    <w:p w14:paraId="1EC8FA93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8. 管理费用，指组织、管理制剂生产活动所发生的各项日常管理支出；</w:t>
      </w:r>
    </w:p>
    <w:p w14:paraId="2CD6A6E3">
      <w:pPr>
        <w:spacing w:beforeLines="0" w:afterLines="0" w:line="560" w:lineRule="exact"/>
        <w:ind w:firstLine="560" w:firstLineChars="200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9. 如实际生产中不含表中所列费用项目，在数值列填“0”；如有表中未列出费用，计入“其他费用”中，并在备注栏说明。</w:t>
      </w:r>
      <w:bookmarkStart w:id="0" w:name="_GoBack"/>
      <w:bookmarkEnd w:id="0"/>
    </w:p>
    <w:sectPr>
      <w:footerReference r:id="rId3" w:type="default"/>
      <w:pgSz w:w="11906" w:h="16838"/>
      <w:pgMar w:top="1417" w:right="130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F652F">
    <w:pPr>
      <w:pStyle w:val="5"/>
      <w:ind w:firstLine="180" w:firstLine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F6BEF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DF6BEF">
                    <w:pPr>
                      <w:pStyle w:val="5"/>
                      <w:ind w:firstLine="280" w:firstLine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6A6CF"/>
    <w:multiLevelType w:val="singleLevel"/>
    <w:tmpl w:val="7BD6A6C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943D6"/>
    <w:rsid w:val="235F050E"/>
    <w:rsid w:val="2778394C"/>
    <w:rsid w:val="34C44675"/>
    <w:rsid w:val="3F7E2472"/>
    <w:rsid w:val="3FAC01DF"/>
    <w:rsid w:val="480943D6"/>
    <w:rsid w:val="53C71634"/>
    <w:rsid w:val="58E04ED5"/>
    <w:rsid w:val="647C1FC7"/>
    <w:rsid w:val="6F726334"/>
    <w:rsid w:val="6FA20708"/>
    <w:rsid w:val="704020FA"/>
    <w:rsid w:val="7620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文件名"/>
    <w:basedOn w:val="4"/>
    <w:next w:val="1"/>
    <w:qFormat/>
    <w:uiPriority w:val="0"/>
    <w:pPr>
      <w:ind w:firstLine="0" w:firstLineChars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646</Characters>
  <Lines>0</Lines>
  <Paragraphs>0</Paragraphs>
  <TotalTime>0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2026-08-10T08:56:00Z</dcterms:created>
  <dc:creator>Jeuin</dc:creator>
  <cp:lastModifiedBy>Jeuin</cp:lastModifiedBy>
  <dcterms:modified xsi:type="dcterms:W3CDTF">2026-08-10T09:08:20Z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8B1918EFF97F4BCAAFD2FEC06F9AC5BB_11</vt:lpwstr>
  </property>
  <property fmtid="{D5CDD505-2E9C-101B-9397-08002B2CF9AE}" pid="4" name="KSOTemplateDocerSaveRecord">
    <vt:lpwstr>eyJoZGlkIjoiODg1NGU1YjE0ZmVkYTlmZGFmNmRmNTgzMDQ5M2Q1MzgiLCJ1c2VySWQiOiI2NDIyMTMyNjUifQ==</vt:lpwstr>
  </property>
</Properties>
</file>