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2407"/>
        </w:tabs>
        <w:kinsoku/>
        <w:wordWrap/>
        <w:overflowPunct/>
        <w:topLinePunct w:val="0"/>
        <w:autoSpaceDE/>
        <w:autoSpaceDN/>
        <w:bidi w:val="0"/>
        <w:adjustRightInd/>
        <w:snapToGrid/>
        <w:spacing w:line="0" w:lineRule="atLeast"/>
        <w:jc w:val="left"/>
        <w:textAlignment w:val="auto"/>
        <w:rPr>
          <w:rFonts w:hint="eastAsia" w:ascii="Times New Roman" w:hAnsi="Times New Roman" w:eastAsia="方正黑体_GBK" w:cs="方正黑体_GBK"/>
          <w:snapToGrid w:val="0"/>
          <w:color w:val="000000"/>
          <w:kern w:val="0"/>
          <w:sz w:val="36"/>
          <w:szCs w:val="36"/>
          <w:lang w:bidi="ar"/>
        </w:rPr>
      </w:pPr>
      <w:r>
        <w:rPr>
          <w:rFonts w:hint="eastAsia" w:ascii="Times New Roman" w:hAnsi="Times New Roman" w:eastAsia="方正黑体_GBK" w:cs="方正黑体_GBK"/>
          <w:snapToGrid w:val="0"/>
          <w:color w:val="000000"/>
          <w:kern w:val="0"/>
          <w:sz w:val="36"/>
          <w:szCs w:val="36"/>
          <w:lang w:bidi="ar"/>
        </w:rPr>
        <w:t>附件1</w:t>
      </w:r>
    </w:p>
    <w:p>
      <w:pPr>
        <w:keepNext w:val="0"/>
        <w:keepLines w:val="0"/>
        <w:pageBreakBefore w:val="0"/>
        <w:widowControl/>
        <w:kinsoku/>
        <w:wordWrap/>
        <w:overflowPunct/>
        <w:topLinePunct w:val="0"/>
        <w:autoSpaceDE/>
        <w:autoSpaceDN/>
        <w:bidi w:val="0"/>
        <w:adjustRightInd w:val="0"/>
        <w:snapToGrid w:val="0"/>
        <w:spacing w:line="600" w:lineRule="exact"/>
        <w:ind w:firstLine="1040" w:firstLineChars="200"/>
        <w:jc w:val="center"/>
        <w:textAlignment w:val="auto"/>
        <w:rPr>
          <w:rFonts w:hint="eastAsia" w:ascii="方正小标宋_GBK" w:hAnsi="方正小标宋_GBK" w:eastAsia="方正小标宋_GBK" w:cs="方正小标宋_GBK"/>
          <w:snapToGrid w:val="0"/>
          <w:kern w:val="0"/>
          <w:sz w:val="52"/>
          <w:szCs w:val="52"/>
          <w:shd w:val="clear" w:color="auto" w:fill="FFFFFF"/>
          <w:lang w:bidi="ar"/>
        </w:rPr>
      </w:pPr>
      <w:r>
        <w:rPr>
          <w:rFonts w:hint="eastAsia" w:ascii="方正小标宋_GBK" w:hAnsi="方正小标宋_GBK" w:eastAsia="方正小标宋_GBK" w:cs="方正小标宋_GBK"/>
          <w:snapToGrid w:val="0"/>
          <w:kern w:val="0"/>
          <w:sz w:val="52"/>
          <w:szCs w:val="52"/>
          <w:shd w:val="clear" w:color="auto" w:fill="FFFFFF"/>
          <w:lang w:eastAsia="zh-CN" w:bidi="ar"/>
        </w:rPr>
        <w:t>口腔类、颌面外科类</w:t>
      </w:r>
      <w:r>
        <w:rPr>
          <w:rFonts w:hint="eastAsia" w:ascii="方正小标宋_GBK" w:hAnsi="方正小标宋_GBK" w:eastAsia="方正小标宋_GBK" w:cs="方正小标宋_GBK"/>
          <w:snapToGrid w:val="0"/>
          <w:kern w:val="0"/>
          <w:sz w:val="52"/>
          <w:szCs w:val="52"/>
          <w:shd w:val="clear" w:color="auto" w:fill="FFFFFF"/>
          <w:lang w:bidi="ar"/>
        </w:rPr>
        <w:t>医疗服务价格项目表</w:t>
      </w:r>
    </w:p>
    <w:tbl>
      <w:tblPr>
        <w:tblStyle w:val="8"/>
        <w:tblW w:w="502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6"/>
        <w:gridCol w:w="1922"/>
        <w:gridCol w:w="1421"/>
        <w:gridCol w:w="1640"/>
        <w:gridCol w:w="2829"/>
        <w:gridCol w:w="578"/>
        <w:gridCol w:w="3841"/>
        <w:gridCol w:w="1429"/>
        <w:gridCol w:w="1463"/>
        <w:gridCol w:w="1265"/>
        <w:gridCol w:w="1703"/>
        <w:gridCol w:w="535"/>
        <w:gridCol w:w="1003"/>
        <w:gridCol w:w="7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3" w:hRule="atLeast"/>
          <w:tblHeader/>
          <w:jc w:val="center"/>
        </w:trPr>
        <w:tc>
          <w:tcPr>
            <w:tcW w:w="1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序号</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项目编码</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项目名称</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服务产出</w:t>
            </w:r>
          </w:p>
        </w:tc>
        <w:tc>
          <w:tcPr>
            <w:tcW w:w="6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价格构成</w:t>
            </w:r>
          </w:p>
        </w:tc>
        <w:tc>
          <w:tcPr>
            <w:tcW w:w="1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计价单位</w:t>
            </w:r>
          </w:p>
        </w:tc>
        <w:tc>
          <w:tcPr>
            <w:tcW w:w="9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计价说明</w:t>
            </w:r>
          </w:p>
        </w:tc>
        <w:tc>
          <w:tcPr>
            <w:tcW w:w="13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政府指导价</w:t>
            </w:r>
          </w:p>
        </w:tc>
        <w:tc>
          <w:tcPr>
            <w:tcW w:w="1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医保属性</w:t>
            </w:r>
          </w:p>
        </w:tc>
        <w:tc>
          <w:tcPr>
            <w:tcW w:w="2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kern w:val="0"/>
                <w:sz w:val="15"/>
                <w:szCs w:val="15"/>
                <w:u w:val="none"/>
                <w:lang w:val="en-US" w:eastAsia="zh-CN" w:bidi="ar"/>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医保支付</w:t>
            </w:r>
          </w:p>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限制</w:t>
            </w:r>
          </w:p>
        </w:tc>
        <w:tc>
          <w:tcPr>
            <w:tcW w:w="1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kern w:val="0"/>
                <w:sz w:val="15"/>
                <w:szCs w:val="15"/>
                <w:u w:val="none"/>
                <w:lang w:val="en-US" w:eastAsia="zh-CN" w:bidi="ar"/>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归集</w:t>
            </w:r>
          </w:p>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口径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tblHeader/>
          <w:jc w:val="center"/>
        </w:trPr>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方正黑体_GBK" w:hAnsi="方正黑体_GBK" w:eastAsia="方正黑体_GBK" w:cs="方正黑体_GBK"/>
                <w:b w:val="0"/>
                <w:bCs w:val="0"/>
                <w:i w:val="0"/>
                <w:iCs w:val="0"/>
                <w:color w:val="auto"/>
                <w:sz w:val="15"/>
                <w:szCs w:val="15"/>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6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1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9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三级医院</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二级医院</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一级医院</w:t>
            </w:r>
          </w:p>
        </w:tc>
        <w:tc>
          <w:tcPr>
            <w:tcW w:w="401" w:type="pct"/>
            <w:tcBorders>
              <w:top w:val="single" w:color="000000" w:sz="4" w:space="0"/>
              <w:left w:val="single" w:color="000000" w:sz="4" w:space="0"/>
              <w:bottom w:val="single" w:color="000000" w:sz="4" w:space="0"/>
              <w:right w:val="single" w:color="000000" w:sz="4" w:space="0"/>
            </w:tcBorders>
            <w:shd w:val="clear" w:color="auto" w:fill="auto"/>
            <w:tcFitText/>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pacing w:val="0"/>
                <w:kern w:val="0"/>
                <w:sz w:val="15"/>
                <w:szCs w:val="15"/>
                <w:u w:val="none"/>
                <w:lang w:val="en-US" w:eastAsia="zh-CN" w:bidi="ar"/>
              </w:rPr>
            </w:pPr>
            <w:r>
              <w:rPr>
                <w:rFonts w:hint="eastAsia" w:ascii="方正黑体_GBK" w:hAnsi="方正黑体_GBK" w:eastAsia="方正黑体_GBK" w:cs="方正黑体_GBK"/>
                <w:b w:val="0"/>
                <w:bCs w:val="0"/>
                <w:i w:val="0"/>
                <w:iCs w:val="0"/>
                <w:color w:val="auto"/>
                <w:spacing w:val="61"/>
                <w:w w:val="87"/>
                <w:kern w:val="0"/>
                <w:sz w:val="15"/>
                <w:szCs w:val="15"/>
                <w:u w:val="none"/>
                <w:lang w:val="en-US" w:eastAsia="zh-CN" w:bidi="ar"/>
              </w:rPr>
              <w:t>其他医疗机</w:t>
            </w:r>
            <w:r>
              <w:rPr>
                <w:rFonts w:hint="eastAsia" w:ascii="方正黑体_GBK" w:hAnsi="方正黑体_GBK" w:eastAsia="方正黑体_GBK" w:cs="方正黑体_GBK"/>
                <w:b w:val="0"/>
                <w:bCs w:val="0"/>
                <w:i w:val="0"/>
                <w:iCs w:val="0"/>
                <w:color w:val="auto"/>
                <w:spacing w:val="0"/>
                <w:w w:val="87"/>
                <w:kern w:val="0"/>
                <w:sz w:val="15"/>
                <w:szCs w:val="15"/>
                <w:u w:val="none"/>
                <w:lang w:val="en-US" w:eastAsia="zh-CN" w:bidi="ar"/>
              </w:rPr>
              <w:t>构</w:t>
            </w:r>
          </w:p>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pacing w:val="0"/>
                <w:sz w:val="15"/>
                <w:szCs w:val="15"/>
                <w:u w:val="none"/>
              </w:rPr>
            </w:pPr>
            <w:r>
              <w:rPr>
                <w:rFonts w:hint="eastAsia" w:ascii="方正黑体_GBK" w:hAnsi="方正黑体_GBK" w:eastAsia="方正黑体_GBK" w:cs="方正黑体_GBK"/>
                <w:b w:val="0"/>
                <w:bCs w:val="0"/>
                <w:i w:val="0"/>
                <w:iCs w:val="0"/>
                <w:color w:val="auto"/>
                <w:spacing w:val="0"/>
                <w:kern w:val="0"/>
                <w:sz w:val="15"/>
                <w:szCs w:val="15"/>
                <w:u w:val="none"/>
                <w:lang w:val="en-US" w:eastAsia="zh-CN" w:bidi="ar"/>
              </w:rPr>
              <w:t>（含基层医疗机构）</w:t>
            </w:r>
          </w:p>
        </w:tc>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2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37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ind w:left="0" w:leftChars="0" w:right="0" w:rightChars="0" w:firstLine="0" w:firstLineChars="0"/>
              <w:jc w:val="center"/>
              <w:rPr>
                <w:rFonts w:hint="eastAsia" w:ascii="Times New Roman" w:hAnsi="Times New Roman" w:eastAsia="方正仿宋_GB2312" w:cs="宋体"/>
                <w:b w:val="0"/>
                <w:bCs/>
                <w:i w:val="0"/>
                <w:iCs w:val="0"/>
                <w:color w:val="auto"/>
                <w:sz w:val="16"/>
                <w:szCs w:val="16"/>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b w:val="0"/>
                <w:bCs/>
                <w:i w:val="0"/>
                <w:iCs w:val="0"/>
                <w:color w:val="auto"/>
                <w:sz w:val="16"/>
                <w:szCs w:val="16"/>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b w:val="0"/>
                <w:bCs/>
                <w:i w:val="0"/>
                <w:iCs w:val="0"/>
                <w:color w:val="auto"/>
                <w:sz w:val="16"/>
                <w:szCs w:val="16"/>
                <w:u w:val="none"/>
              </w:rPr>
            </w:pPr>
            <w:r>
              <w:rPr>
                <w:rFonts w:hint="eastAsia" w:ascii="Times New Roman" w:hAnsi="Times New Roman" w:eastAsia="方正仿宋_GB2312" w:cs="方正仿宋_GB2312"/>
                <w:b w:val="0"/>
                <w:bCs/>
                <w:i w:val="0"/>
                <w:iCs w:val="0"/>
                <w:color w:val="auto"/>
                <w:kern w:val="0"/>
                <w:sz w:val="16"/>
                <w:szCs w:val="16"/>
                <w:u w:val="none"/>
                <w:lang w:val="en-US" w:eastAsia="zh-CN" w:bidi="ar"/>
              </w:rPr>
              <w:t>口腔类</w:t>
            </w:r>
          </w:p>
        </w:tc>
        <w:tc>
          <w:tcPr>
            <w:tcW w:w="349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b w:val="0"/>
                <w:bCs/>
                <w:i w:val="0"/>
                <w:iCs w:val="0"/>
                <w:color w:val="auto"/>
                <w:sz w:val="16"/>
                <w:szCs w:val="16"/>
                <w:u w:val="none"/>
              </w:rPr>
            </w:pPr>
            <w:r>
              <w:rPr>
                <w:rFonts w:hint="eastAsia" w:ascii="Times New Roman" w:hAnsi="Times New Roman" w:eastAsia="方正仿宋_GB2312" w:cs="方正仿宋_GB2312"/>
                <w:b w:val="0"/>
                <w:bCs/>
                <w:i w:val="0"/>
                <w:iCs w:val="0"/>
                <w:color w:val="auto"/>
                <w:kern w:val="0"/>
                <w:sz w:val="15"/>
                <w:szCs w:val="15"/>
                <w:u w:val="none"/>
                <w:lang w:val="en-US" w:eastAsia="zh-CN" w:bidi="ar"/>
              </w:rPr>
              <w:t>使用说明：</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1.本类项目以口腔治疗为重点，按照口腔治疗方式设立价格项目。根据《深化医疗服务价格改革试点方案》（医保发〔2021〕41号）“厘清价格项目与临床诊疗技术规范、医疗机构成本要素、不同应用场景和收费标准等的政策边界，分类整合现行价格项目，实现价格项目与操作步骤、诊疗部位等技术细节脱钩，增强现行价格项目对医疗技术和医疗活动改良创新的兼容性”要求，各类口腔类项目在操作层面存在差异，但在价格项目和定价水平层面具备合并同类项的条件，立项指南对目前常用的口腔类项目进行了合并。所定价格是政府指导价为最高限价，下浮不限；同时，医疗机构、医务人员实施治疗过程中有关创新改良，采取“现有项目兼容”的方式简化处理，无需申报新增医疗服务价格项目，经向本地区医保部门备案后可按照对应的项目执行。</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2.本类项目所称的“价格构成”，指项目价格应涵盖的各类资源消耗，用于确定计价单元的边界，是制定调整项目价格考虑的测算因子，不应作为临床技术标准理解，不是实际操作方式、路径、步骤、程序的强制性要求，价格构成中包含但临床实践中非必要、未发生的，无需强制要求公立医疗机构减计费用。所列“设备投入”包括但不限于操作设备、器具及固定资产投入。</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3.本类项目所称“加收项”，指同一项目以不同方式提供或在不同场景应用时，确有必要制定差异化收费标准而细分的一类子项，包括在原项目价格基础上增加或减少收费的情况；实际应用中，同时涉及多个加收项的，以项目单价为基础计算相应的加/减收水平后，据实收费。</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4.本类项目所称“扩展项”，指同一项目下以不同方式提供或在不同场景应用时，只扩展价格项目适用范围、不额外加价的一类子项，子项的价格按主项目执行。</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5.本类项目所称“基本物质资源消耗”，指原则上限于不应或不必要与医疗服务项目分割的易耗品，属于医疗服务价格项目应当使用的、市场价格和使用数量相对稳定的医用耗材，包括但不限于各类消杀用品、储存用品、清洁用品、个人防护用品、垃圾处理用品、冲洗液、润滑剂、灌洗液、棉球（卷）、棉签、纱布（垫）、绷带、护垫、衬垫、手术巾（单）、治疗巾（单）、治疗护理盘（包）、注射器、压舌板、滑石粉、防渗漏垫、标签、操作器具、冲洗工具、备皮工具、镍钛锉、口腔盒、印模材、咬合纸、引流条、修复体粘接剂、窝沟封闭剂、耗材粘接剂、充填材料、根管封闭剂、盖髓材料、一次性口杯、一次性吸唾管、氟化物、银锶制剂、酚制剂等。基本物耗成本计入项目价格，不另行收费。除基本物耗以外的其他耗材，按照实际采购价格零差率销售。</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6.本类项目中涉及“包括……”“…… 等”的，属于开放型表述，所指对象不仅局限于表述中列明的事项，也包括未列明的同类事项。</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7.医疗机构自行制作设计的包括但不限于如矫治器、保持器、运动护齿等个性化产品，采取“产品化”的价格形成机制，由医疗机构以物料成本、加工服务等为基础，按照适当的成本回收率自主确定价格并销售，不再按制作步骤拆分设立医疗服务价格项目。</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8.口腔种植类立项指南中“口腔内植骨费”项目，扩大其服务产出适用范围，不仅局限种植牙所用，口腔学科中“牙槽骨增量手术费”和“牙周植骨费”可按照此项目执行计费。</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9.涉及“复杂”等内涵未尽的表述，除立项指南中已明确的情形外，医院实践中按照“复杂”情形计费的，应以卫生行政主管部门最新版卫生技术规范、临床指南或专家共识中的明确定性为前提。满足复杂情况中的任意一种即算复杂，不同复杂情况不累计叠加收费。</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10.在本医疗机构开展错合矫治治疗时，方案设计属诊查治疗应尽事项，不得同时收取设计费。</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11.本类项目所称的“儿童”，指6周岁及以下。本类项目儿童加收比例为主项目价格的20%。周岁的计算方法以法律的相关规定为准。</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right"/>
              <w:rPr>
                <w:rFonts w:hint="eastAsia" w:ascii="Times New Roman" w:hAnsi="Times New Roman" w:eastAsia="方正仿宋_GB2312" w:cs="方正仿宋_GB2312"/>
                <w:b w:val="0"/>
                <w:bCs/>
                <w:i w:val="0"/>
                <w:iCs w:val="0"/>
                <w:color w:val="auto"/>
                <w:sz w:val="16"/>
                <w:szCs w:val="16"/>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right"/>
              <w:rPr>
                <w:rFonts w:hint="eastAsia" w:ascii="Times New Roman" w:hAnsi="Times New Roman" w:eastAsia="方正仿宋_GB2312" w:cs="方正仿宋_GB2312"/>
                <w:b w:val="0"/>
                <w:bCs/>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right"/>
              <w:rPr>
                <w:rFonts w:hint="eastAsia" w:ascii="Times New Roman" w:hAnsi="Times New Roman" w:eastAsia="方正仿宋_GB2312" w:cs="方正仿宋_GB2312"/>
                <w:b w:val="0"/>
                <w:bCs/>
                <w:i w:val="0"/>
                <w:iCs w:val="0"/>
                <w:color w:val="auto"/>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7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乳牙期错合矫治费（常规）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通过矫治器安装调整进行乳牙错合畸形的早期矫治。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2504.6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2372.8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4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乳牙期错合矫治费（复杂）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通过矫治器安装调整进行疑难复杂情况的乳牙错合畸形的早期矫治。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1.本项目所称“复杂”指：骨性Ⅲ类、上颌或上牙弓狭窄、伴颅颌面先天畸形、后牙反合或锁合的情况。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3713.6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7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替牙期Ⅰ类错合矫治费（常规）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通过矫治器安装调整进行替牙期Ⅰ类错合畸形的早期矫治。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8700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7513.6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替牙期Ⅰ类错合矫治费（复杂）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通过矫治器安装调整进行疑难复杂情况的替牙期Ⅰ类错合畸形的早期矫治。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1.本项目所称“复杂”指：开合、后牙反合、Ⅲ度深覆合、后牙锁合、上颌前突（ANB≥7度）或下颌前突（ANB≤0度）、伴颅颌面畸形、伴颞下颌关节病、阻生牙的情况。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0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替牙期Ⅱ类错合矫治费（常规）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通过矫治器安装调整进行替牙期Ⅱ类错合畸形的早期矫治。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9800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8463.6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替牙期Ⅱ类错合矫治费（复杂）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通过矫治器安装调整进行疑难复杂情况的替牙期Ⅱ类错合畸形的早期矫治。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1.本项目所称“复杂”指：开合、后牙反合、Ⅲ度深覆合、后牙锁合、严重上颌前突（ANB≥7度）、伴颅颌面畸形、伴颞下颌关节病、阻生牙的情况。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11227.3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10636.4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3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替牙期Ⅲ类错合矫治费（常规）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通过矫治器安装调整进行替牙期Ⅲ类错合畸形的早期矫治。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61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替牙期Ⅲ类错合矫治费（复杂）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通过矫治器安装调整进行疑难复杂情况的替牙期Ⅲ类错合畸形的早期矫治。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1.本项目所称“复杂”指：开合、Ⅲ度深覆合、后牙反合、后牙锁合、下颌前突（ANB≤0度）、伴颅颌面畸形、伴颞下颌关节病、阻生牙的情况。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12954.5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12272.7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47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恒牙期Ⅰ类错合矫治费（常规）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通过矫治器安装调整进行恒牙期Ⅰ类错合畸形的矫治。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1.在同一家医疗机构正畸治疗结束，复发病例再次矫治，每例按疗程费用的50%计价收费。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16727.3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15890.9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15054.5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恒牙期Ⅰ类错合矫治费（复杂）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通过矫治器安装调整进行疑难复杂情况的恒牙期Ⅰ类错合畸形的矫治。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本项目所称“复杂”指：18岁以上（不含18岁）、开合、Ⅲ度深覆合、拔磨牙后关闭间隙、磨牙或牙弓远中移动、阻生牙、伴颅颌面畸形、伴颞下颌关节病、正畸-正颌手术联合治疗、舌侧矫治的情况。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2.在同一家医疗机构正畸治疗结束，复发病例再次矫治，每例按疗程费用的50%计价收费。</w:t>
            </w:r>
          </w:p>
          <w:p>
            <w:pPr>
              <w:keepNext w:val="0"/>
              <w:keepLines w:val="0"/>
              <w:widowControl/>
              <w:numPr>
                <w:ilvl w:val="0"/>
                <w:numId w:val="0"/>
              </w:numPr>
              <w:suppressLineNumbers w:val="0"/>
              <w:snapToGrid w:val="0"/>
              <w:ind w:leftChars="0" w:right="0" w:right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22181.8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21072.7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19963.6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0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恒牙期Ⅱ类错合矫治费（常规）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通过矫治器安装调整进行恒牙期Ⅱ类错合畸形的矫治。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1.在同一家医疗机构正畸治疗结束，复发病例再次矫治，每例按疗程费用的50%计价收费。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20636.4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19604.5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18572.7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60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恒牙期Ⅱ类错合矫治费（复杂）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通过矫治器安装调整进行疑难复杂情况的恒牙期Ⅱ类错合畸形的矫治。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18岁以上（不含18岁）、开合、Ⅲ度深覆合、拔磨牙后关闭间隙、阻生牙、上颌前突（ANB≥5度）的拔牙正畸治疗、磨牙或牙弓远中移动、伴颅颌面畸形、伴颞下颌关节病、正畸-正颌手术联合治疗、舌侧矫治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2.在同一家医疗机构正畸治疗结束，复发病例再次矫治，每例按疗程费用的50%计价收费。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3.本项目所称“疗程”指：从错合矫治治疗开始到结束。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29600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25563.6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24218.2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0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恒牙期Ⅲ类错合矫治费（常规）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通过矫治器安装调整进行恒牙期Ⅲ类错合畸形的矫治。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1.在同一家医疗机构正畸治疗结束，复发病例再次矫治，每例按疗程费用的50%计价收费。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19863.6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18818.2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恒牙期Ⅲ类错合矫治费（复杂）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通过矫治器安装调整进行疑难复杂情况的恒牙期Ⅲ类错合畸形的矫治。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18岁以上（不含18岁）、开合、Ⅲ度深覆合、3颗以上后牙反合、拔磨牙后关闭间隙、阻生牙、下颌前突（ANB≤0度）的拔牙正畸治疗、磨牙或牙弓远中移动、伴颅颌面畸形、伴颞下颌关节病、正畸-正颌手术联合治疗、舌侧矫治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2.在同一家医疗机构正畸治疗结束，复发病例再次矫治，每例按疗程费用的50%计价收费。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3.本项目所称“疗程”指：从错合矫治治疗开始到结束。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30600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26427.3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恒牙期Ⅰ类错合矫形功能治疗费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通过针对性矫治器的安装进行恒牙期Ⅰ类错合畸形的矫形和功能治疗。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本项目所称“疗程”指：从错合矫形治疗开始到结束。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6477.3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恒牙期Ⅱ类错合矫形功能治疗费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通过针对性矫治器的安装进行恒牙期Ⅱ类错合畸形的矫形和功能治疗。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本项目所称“疗程”指：从错合矫形治疗开始到结束。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7254.5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6872.7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恒牙期Ⅲ类错合矫形功能治疗费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通过针对性矫治器的安装进行恒牙期Ⅲ类错合畸形的矫形和功能治疗。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本项目所称“疗程”指：从错合矫形治疗开始到结束。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9700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8377.3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新生儿唇腭裂术前治疗费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针对婴儿期唇腭裂唇裂术前，通过矫治器安装调整，实现鼻齿槽塑形。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睡眠呼吸暂停综合征口腔正畸辅助治疗费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通过口腔阻鼾器安装调整或扩弓活动矫治，减轻阻塞性睡眠呼吸暂停的症状。</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6909.1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6545.5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013105020200000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局部正畸矫治费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使用局部矫治器矫治一个象限内的牙齿伸长、倾斜、间隙关闭或开展、微小牙齿移动等矫治。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象限•疗程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1.全口共4个象限。</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2.累计价格收费超过全口价格，按照全口价格计价收费。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6218.2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5890.9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013105020210000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口腔固定保持器安装费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为需要正畸治疗后进行固定保持的患者安装固定保持器。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所定价格涵盖准备、安装、调试、处理用物等步骤所需的人力资源和基本物质资源消耗。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013105020220000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口腔固定保持器拆除费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为需要拆除固定保持器的患者去除固定保持器。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8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013105020230000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错合畸形治疗设计费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通过各项检查完成错合畸形的诊断与矫治方案设计。</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所定价格涵盖准备、模型制取和灌注、模型测量、面颌像拍照、头影测量分析、制定治疗计划和方案、处理用物等步骤所需的人力资源和基本物质资源消耗。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1.完成1个疗程计价收费1次；在本医疗机构中开展的矫治不得同时收取设计价收费，若已收取“错合畸形治疗设计费”须在错合矫治治疗费用中予以同等费用减免。</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2.不含放射检查费用。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正畸支抗钉植入费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通过将正畸支抗钉植入颌骨协助完成正畸治疗。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所定价格涵盖手术计划、术区准备、消毒、植入、处理用物等步骤所需的人力资源和基本物质资源消耗。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每钉</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328.2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310.9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正畸支抗钉植入费-儿童（加收）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每钉</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牙根牵引费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通过牵引方法将冠根折或根折的外伤牙齿牵引至龈上。</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所定价格涵盖准备、切开、粘接或制戴、牵引、加力、调整、处理用物等步骤所需的人力资源和基本物质资源消耗。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333.4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303.1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287.9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2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牙髓活力测验费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通过设备检查评估牙髓活力状态。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所定价格涵盖准备、隔离、测验、评估、处理用物等步骤所需的人力资源和基本物质资源消耗。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8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橡皮障隔离费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通过专用的橡皮障套装隔开接受治疗的牙齿与口腔。</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所定价格涵盖准备、隔离、处理用物等步骤所需的人力资源和基本物质资源消耗。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牙体开髓引流费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对于牙髓急症患者仅行开髓引流、牙髓摘除以缓解急性疼痛。</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所定价格涵盖准备、开髓、拔髓、处理用物等步骤所需的人力资源和基本物质资源消耗。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仅限于牙髓急症患者应急处置时收费，在其他牙髓治疗中作为相关项目的价格构成，不单独收费。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牙体开髓引流费-儿童（加收）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仅限于牙髓急症患者应急处置时收费，在其他牙髓治疗中作为相关项目的价格构成，不单独收费。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牙髓失活费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通过失活剂去除牙髓的活性。</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所定价格涵盖准备、开髓、放置失活剂、处理用物等步骤所需的人力资源和基本物质资源消耗。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牙髓失活费-儿童（加收）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干髓治疗费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通过干髓剂使牙髓保持干尸化。</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所定价格涵盖准备、开髓、去除冠髓、放置干髓剂、处理用物等步骤所需的人力资源和基本物质资源消耗。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根管预备费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通过清理扩大根管，清除感染坏死牙髓组织，对根管内部进行清理成形。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所定价格涵盖准备、开髓、拔髓、疏通、测量、预备、处理用物等步骤所需的人力资源和基本物质资源消耗。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1.本项目所称“根管异常”指：中重度弯曲根管、C型根管、根管间交通枝等特殊根管。</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2.二级医院显微根管预备收取200元，其他医院按等级上下浮动。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116.5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110.7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104.9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根管预备费-儿童（加收）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本项目所称“根管异常”指：中重度弯曲根管、C型根管、根管间交通枝等特殊根管。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013105010050011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根管预备费-根管异常（加收）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本项目所称“根管异常”指：中重度弯曲根管、C型根管、根管间交通枝等特殊根管。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根管冲洗费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对根管进行冲洗消毒及感染控制。</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所定价格涵盖准备、冲洗、处理用物等步骤所需的人力资源和基本物质资源消耗。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013105010060100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根管冲洗费-根管封药费（扩展）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根管充填费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通过向根管内充填，封闭根管系统。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所定价格涵盖准备、充填、处理用物，必要时加压充填等步骤所需的人力资源和基本物质资源消耗。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1.本项目所称“根管异常”指：中重度弯曲根管、C型根管、根管间交通枝等特殊根管。</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2.二级医院显微根管充填收取200元，其他医院按等级上下浮动。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根管充填费-儿童（加收）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本项目所称“根管异常”指：中重度弯曲根管、C型根管、根管间交通枝等特殊根管。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013105010070011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根管充填费-根管异常（加收）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本项目所称“根管异常”指：中重度弯曲根管、C型根管、根管间交通枝等特殊根管。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013105010070100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根管充填费-乳牙根管充填费（扩展）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本项目所称“根管异常”指：中重度弯曲根管、C型根管、根管间交通枝等特殊根管。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根管再治疗费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针对牙髓治疗后出现的问题进行的治疗。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所定价格涵盖准备、取出、建立通道、处理用物等步骤所需的人力资源和基本物质资源消耗。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根管内异物取出费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取出存留在根管内的异物。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所定价格涵盖准备、确定位置、取出、处理用物等步骤所需的人力资源和基本物质资源消耗。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358.4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339.5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根管内异物取出费-根尖段异物取出（加收）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207.5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188.6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根尖诱导成形费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诱导牙根继续发育或根尖封闭。</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所定价格涵盖手术计划、术区准备、消毒、开髓、去除、干燥、诱导、处理用物等步骤所需的人力资源和基本物质资源消耗。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根尖诱导成形费-儿童（加收）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根尖屏障手术费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针对根尖孔未闭合或较宽大的情况，封闭根尖段建立屏障。</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所定价格涵盖手术计划、术区准备、清洁、填充、处理用物等步骤所需的人力资源和基本物质资源消耗。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根尖屏障手术费-儿童（加收）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013306020030100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根尖屏障手术费-髓腔穿孔修补费（扩展）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根尖手术费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通过手术对根尖进行治疗。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所定价格涵盖手术计划、术区准备、消毒、切开、翻瓣、切除、倒预备、倒充填、复位缝合、处理用物等步骤所需的人力资源和基本物质资源消耗。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本项目所称“复杂根尖手术”指：根尖周病损累及邻近重要组织结构（上颌窦、颏孔、下颌神经管、切牙孔）、骨壁完整根尖定位困难的情况。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根尖手术费-儿童（加收）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013306020040011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根尖手术费-复杂根尖手术（加收）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本项目所称“复杂根尖手术”指：根尖周病损累及邻近重要组织结构（上颌窦、颏孔、下颌神经管、切牙孔）、骨壁完整根尖定位困难的情况。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活髓保存治疗费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通过处理暴露牙髓清除感染，保存正常牙髓。</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所定价格涵盖准备、去除、冲洗、盖髓、处理用物等步骤所需的人力资源和基本物质资源消耗。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间接盖髓二级医院收取46元，其他医院按等级上下浮动。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154.1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140.1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133.1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活髓保存治疗费-间接盖髓（减收）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牙髓再生治疗费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清除根管内感染，借助多种方式促进根管内牙髓样组织再生及牙根生长。</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所定价格涵盖准备、根管内引血、封闭、处理用物等步骤所需的人力资源和基本物质资源消耗。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牙髓再生治疗费-自体血支架制备（加收）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牙体缺损直接粘接修复费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通过使用填充材料修复牙体缺损。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所定价格涵盖准备、去龋、窝洞制备、充填、粘接固化、塑形、调合、磨光、抛光、处理用物等步骤所需的人力资源和基本物质资源消耗。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1.本项目所称“牙体大面积缺损”指：累及2个及以上牙面的情况。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2.暂封二级医院收取144元，其他医院按等级上下浮动。</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3.银汞合金充填二级医院收取144元，其他医院按等级上下浮动。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牙体缺损直接粘接修复费-儿童（加收）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牙体缺损直接粘接修复费-牙体大面积缺损（加收）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本项目所称“牙体大面积缺损”指：累及2个及以上牙面的情况。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013105010120012</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牙体缺损直接粘接修复费-暂封（减收）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暂封二级医院收取144元，其他医院按等级上下浮动。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013105010120013</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牙体缺损直接粘接修复费-银汞合金充填（减收）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银汞合金充填二级医院收取144元，其他医院按等级上下浮动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前牙形态修复费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对牙齿美观区域进行形态、颜色、功能的修复。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所定价格涵盖准备、美学设计、比色、窝洞制备、分层堆塑恢复牙齿颜色外形、调𬌗、磨光、抛光、处理用物等步骤所需的人力资源和基本物质资源消耗。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前牙形态修复费-舌腭面形态辅助修复（加收）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8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窝沟封闭费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封闭牙齿窝沟。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所定价格涵盖准备、清洁、冲洗、酸蚀、干燥、封闭窝沟、光照固化、调合、抛光、处理用物等步骤所需的人力资源和基本物质资源消耗。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氟防龋治疗费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通过涂布氟化物预防龋齿。</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所定价格涵盖准备、清洁、涂布、处理用物等步骤所需的人力资源和基本物质资源消耗。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5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牙脱敏治疗费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通过各种方式处理牙面降低牙敏感症状。</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所定价格涵盖准备、清洁、脱敏、处理用物等步骤所需的人力资源和基本物质资源消耗。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牙齿内漂白费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通过在牙齿内部使用药物去除牙齿中的有机着色物而使牙着色变浅。</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所定价格涵盖准备、清洁、比色、漂白脱色、处理用物等步骤所需的人力资源和基本物质资源消耗。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1.美容整形常用项目。</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2.单次漂白费用不能超过“全口牙齿漂白费”费用。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013105010170100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牙齿内漂白费-牙脱色费（扩展）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1.美容整形常用项目。</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2.单次漂白费用不能超过“全口牙齿漂白费”费用。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4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全口牙齿漂白费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通过专用漂白设备及漂白药物对全口牙齿表面进行漂白治疗，使牙齿颜色变浅。</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所定价格涵盖准备、牙龈保护、涂布、光照、保护处理、处理用物等步骤所需的人力资源和基本物质资源消耗。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美容整形常用项目。</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013105010180100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全口牙齿漂白费-牙列套漂白费（扩展）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美容整形常用项目。</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预成冠修复费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针对大面积牙体缺损进行预成冠修复。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所定价格涵盖准备、预备、预成冠调改、粘结、调合、处理用物等步骤所需的人力资源和基本物质资源消耗。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牙拔除费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通过手术拔除牙齿。</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所定价格涵盖手术计划、术区准备、消毒、分离龈、拔除、取出根、冲洗、清理、止血、处理用物等步骤所需的人力资源和基本物质资源消耗。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本项目所称“复杂牙拔除”指：正常位牙齿因解剖变异、死髓或牙体治疗后其脆性增加、局部慢性炎症刺激使牙槽骨发生致密性改变、牙骨间骨性结合的情况。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牙拔除费-儿童（加收）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013306020050011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牙拔除费-复杂牙拔除（加收）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本项目所称“复杂牙拔除”指：正常位牙齿因解剖变异、死髓或牙体治疗后其脆性增加、局部慢性炎症刺激使牙槽骨发生致密性改变、牙骨间骨性结合的情况。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阻生牙拔除费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通过手术拔除各类萌出智齿或高位阻生牙齿。</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所定价格涵盖手术计划、术区准备、消毒、翻瓣、分离、分牙、挺松、增隙、拔除、冲洗、清理、缝合、止血、处理用物等步骤所需的人力资源和基本物质资源消耗。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本项目所称“复杂阻生牙拔除”指：被牙龈覆盖的各类阻生牙、完全埋藏颌骨内的各类阻生牙及多生牙的情况。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219.7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阻生牙拔除费-儿童（加收）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013306020060011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阻生牙拔除费-复杂阻生牙拔除（加收）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本项目所称“复杂阻生牙拔除”指：被牙龈覆盖的各类阻生牙、完全埋藏颌骨内的各类阻生牙及多生牙的情况。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219.7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013306020060100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阻生牙拔除费-多生牙拔除费（扩展）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219.7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7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阻生牙开窗助萌费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通过手术去除阻生牙萌出阻力。</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所定价格涵盖手术计划、术区准备、消毒、切开、显露牙、冲洗、缝合、止血、处理用物等步骤所需的人力资源和基本物质资源消耗。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阻生牙开窗助萌费-儿童（加收）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013306020070011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阻生牙开窗助萌费-骨阻生开窗助萌（加收）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4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阻生牙牙冠切除费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通过手术切除阻生牙牙冠。</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所定价格涵盖手术计划、术区准备、消毒、切开、分离、去骨、截冠、修整、冲洗、缝合、止血、处理用物等步骤所需的人力资源和基本物质资源消耗。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阻生牙牙冠切除费-儿童（加收）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拔牙创搔刮费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通过手术对拔牙创愈合不良的创面进行搔刮、清创处理。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所定价格涵盖手术计划、术区准备、消毒、切开翻瓣、分离、刮除、冲洗、填塞、缝合、处理用物等步骤所需的人力资源和基本物质资源消耗。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仅限于拔牙创愈合不良情况时收费，其他情况不单独收费。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拔牙创搔刮费-儿童（加收）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仅限于拔牙创愈合不良情况时收费，其他情况不单独收费。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阻生牙龈瓣修整费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用于保留、开窗助萌阻生牙修整龈瓣形态，预防感染、创口愈合、维持牙龈形态。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所定价格涵盖手术计划、术区准备、消毒、修整、成形、缝合、处理用物等步骤所需的人力资源和基本物质资源消耗。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阻生牙龈瓣修整费-儿童（加收）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预防性拔牙窝组织封闭费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拔牙后即刻封闭拔牙窝。</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所定价格涵盖手术计划、术区准备、消毒、修整、打磨、重建血运、修整、减张、封闭、缝合、止血、处理用物等步骤所需的人力资源和基本物质资源消耗。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该项目指针对使用抗骨吸收药物、抗血管生成药物、放疗后、骨结构不良、硬化性骨髓炎等牙槽窝愈合不良高危患者，以及拔牙后牙槽嵴保存。</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740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639.1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预防性拔牙窝组织封闭费-儿童（加收）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该项目指针对使用抗骨吸收药物、抗血管生成药物、放疗后、骨结构不良、硬化性骨髓炎等牙槽窝愈合不良高危患者，以及拔牙后牙槽嵴保存。</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127.8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牙移植费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通过手术将自体牙植入牙槽窝。</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所定价格涵盖手术计划、术区准备、消毒、修整、预备、植入、固定、调合、冲洗、缝合、止血、处理用物等步骤所需的人力资源和基本物质资源消耗。不包括供体牙拔除及其他治疗费用。</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247.4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牙移植费-儿童（加收）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013306020120100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牙移植费-牙再植费（扩展）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247.4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口腔良性肿物切除费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通过手术切除口腔内的良性肿物。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所定价格涵盖手术计划、术区准备、消毒、切开、解剖、分离、探查切除、冲洗、止血、缝合、处理用物等步骤所需的人力资源和基本物质资源消耗。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226.8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口腔良性肿物切除费-儿童（加收）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013306020130011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口腔良性肿物切除费-软组织缺损修复（加收）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226.8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口腔系带修整费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通过手术调整口腔系带。</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所定价格涵盖手术计划、术区准备、消毒、切开、修整、缝合、处理用物等步骤所需的人力资源和基本物质资源消耗。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155.2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141.1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口腔系带修整费-儿童（加收）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颌骨病变刮切费（口内）</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口内入路治疗颌骨内的良性病变。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所定价格涵盖手术计划、术区准备、消毒、切开、翻瓣、去骨、切除或刮切、化学烧灼、止血、冲洗、骨修整、缝合等操作所需的人力资源和基本物质资源消耗。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720</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颌骨病变刮切费（口内）-儿童（加收）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颌骨病变刮切费（颌面部）</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口外入路治疗颌骨内的良性病变。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所定价格涵盖手术计划、术区准备、消毒、切开、翻瓣、去骨、切除或刮切、化学烧灼、止血、冲洗、骨修整、缝合等操作所需的人力资源和基本物质资源消耗。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颌骨病变刮切费（颌面部）-儿童（加收）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颌骨囊肿减压费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通过手术开窗对颌骨囊肿减压。</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所定价格涵盖手术计划、术区准备、消毒、切开、翻瓣、去骨壁、冲洗、缝合、处理用物等步骤所需的人力资源和基本物质资源消耗。不包含拔牙费用。</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344.4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颌骨囊肿减压费-儿童（加收）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口腔牵引钉植入费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将牵引钉植入颌骨。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所定价格涵盖手术计划、术区准备、消毒、植入、处理用物等步骤所需的人力资源和基本物质资源消耗。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本项目所称“次”：以3枚牵引钉为基础收费，每增加1枚加收30%。10枚及以上牵引钉按10枚牵引钉收费。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口腔牵引钉植入费-儿童（加收）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本项目所称“次”：以3枚牵引钉为基础收费，每增加1枚加收30%。10枚及以上牵引钉按10枚牵引钉收费。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口腔牵引钉取出费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将植入的牵引钉取出。</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所定价格涵盖手术计划、术区准备、消毒、拆除、缝合、处理用物等步骤所需的人力资源和基本物质资源消耗。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本项目所称“次”：以3枚牵引钉为基础收费，每增加1枚加收30%。10枚及以上牵引钉按10枚牵引钉收费。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口腔牵引钉取出费-儿童（加收）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本项目所称“次”：以3枚牵引钉为基础收费，每增加1枚加收30%。10枚及以上牵引钉按10枚牵引钉收费。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口腔骨突修整费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修整骨尖、骨嵴或骨隆突。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所定价格涵盖手术计划、术区准备、消毒、切开、去骨、打磨、冲洗、缝合、处理用物等步骤所需的人力资源和基本物质资源消耗。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本项目所称“复杂骨突”指：一侧上颌结节、下颌舌侧隆突修整、腭部隆突的情况。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107.9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102.2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口腔骨突修整费-儿童（加收）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013306020200011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口腔骨突修整费-复杂骨突（加收）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本项目所称“复杂骨突”指：一侧上颌结节、下颌舌侧隆突修整、腭部隆突的情况。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107.9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102.2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颌间结扎费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通过各种方式将上下颌骨间结扎。</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所定价格涵盖准备、手法复位、固定、结扎、处理用物等步骤所需的人力资源和基本物质资源消耗。不包含牵引钉植入、安装固定装置等。</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256.4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233.1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颌间结扎费-儿童（加收）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颌间结扎拆除费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拆除颌间结扎装置。</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74.1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颌间结扎拆除费-儿童（加收）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牙槽突骨折复位固定费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通过手术对上下颌牙槽突骨折进行复位固定。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所定价格涵盖手术计划、术区准备、消毒、经口内入路清创、复位、固定、冲洗、缝合、处理用物等步骤所需的人力资源和基本物质资源消耗。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230.6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218.4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牙槽突骨折复位固定费-儿童（加收）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脓肿切开引流费（口内）</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切开口内浅表脓肿引流。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所定价格涵盖手术计划、术区准备、消毒、切开、引流、冲洗、处理用物等步骤所需的人力资源和基本物质资源消耗。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脓肿切开引流费（口内）-儿童（加收）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脓肿切开引流费（颌面部）</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切开颌面部浅表脓肿引流。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所定价格涵盖手术计划、术区准备、消毒、切开、引流、冲洗、处理用物等步骤所需的人力资源和基本物质资源消耗。不包含口腔颌面颈部间隙感染。</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脓肿切开引流费（颌面部）-儿童（加收）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口腔无回吸辅助治疗费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通过无回吸设备及技术配合牙齿治疗或口腔外科手术。</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所定价格涵盖设备准备、配合磨削、切割、牙体预备或窝洞制备等步骤所需的人力资源和基本物质资源消耗。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下牙槽神经探查解剖费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通过手术探查解剖下颌管内的下牙槽神经血管束，或利于种植手术。</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所定价格涵盖手术计划、术区准备、消毒、切开、翻瓣、截骨、探查或牵出、复位、覆盖生物膜、缝合、处理用物等步骤所需的人力资源和基本物质资源消耗。不含种植体植入。</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不与同部位其他手术同时收取。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下牙槽神经探查解剖费-儿童（加收）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不与同部位其他手术同时收取。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89.1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013306020240011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下牙槽神经探查解剖费-下牙槽神经移位（加收）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不与同部位其他手术同时收取。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口腔上颌窦瘘修补费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通过手术修补口腔上颌窦交通或口腔上颌窦瘘。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所定价格涵盖手术计划、术区准备、消毒、切开、切除、清创搔刮、分离、去骨、减张、修整、冲洗、止血、填塞、缝合、处理用物等步骤所需的人力资源和基本物质资源消耗。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470.4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406.2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384.8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口腔上颌窦瘘修补费-儿童（加收）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94.1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口内游离软组织移植费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通过手术移植局部游离软组织。</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所定价格涵盖手术计划、术区准备、消毒、切开、翻瓣、制备、固定、缝合及处置、处理用物等步骤所需的人力资源和基本物质资源消耗。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255.2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口内游离软组织移植费-儿童（加收）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颌位转移检查费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通过装置确定和转移颌位关系，对颌位关系进行检查和评价。</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所定价格涵盖准备、检查、颌位确定、颌位转移、建立牙合架、重建颌位关系、美学分析、牙齿排列分析、咬合关系分析、颌位分析、处理用物等步骤所需的人力资源和基本物质资源消耗。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414.6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临时固定修复费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在口内制作临时修复体。</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所定价格涵盖准备、预备、制作、试戴、咬合检查、调整、抛光、清洁消毒、粘接、处理用物等步骤所需的人力资源和基本物质资源消耗。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108.1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102.7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修复体固定修复费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通过固定修复体完成牙体缺损或牙列缺损修复。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所定价格涵盖准备、预备、取印模和模型制备、取咬合关系、比色、试戴、调改、粘固、处理用物等步骤所需的人力资源和基本物质资源消耗。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本项目所称“复杂修复体固定修复”指：Ⅱ度及以上深覆牙合、中重度异色牙、固定修复牙位4颗及以上、牙槽骨重度吸收（大于根长1/3）、伴颞下颌关节病、冠短（至少一面低于5mm）的情况。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2590.9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2454.6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修复体固定修复费-即刻修复（加收）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1363.7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1227.3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013105170060011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修复体固定修复费-复杂修复体固定修复（加收）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本项目所称“复杂修复体固定修复”指：Ⅱ度及以上深覆牙合、中重度异色牙、固定修复牙位4颗及以上、牙槽骨重度吸收（大于根长1/3）、伴颞下颌关节病、冠短（至少一面低于5mm）的情况。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1943.2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桩核修复费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通过桩核修复牙体缺损。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所定价格涵盖准备、预备、清理、预备、试戴、消毒、塑核或粘固、桩核修整、处理用物等步骤所需的人力资源和基本物质资源消耗。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桩核修复费-一体化纤维桩核（加收）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8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附着体修复费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通过附着体完成固定活动联合修复中的固定修复部分。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所定价格涵盖准备、预备、清理、预备、消毒、取印模、模型制备、比色、试戴、调改、粘固、处理用物等步骤所需的人力资源和基本物质资源消耗。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013105170080100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附着体修复费-套筒冠修复费（扩展）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41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全口义齿修复费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通过全口义齿修复牙列缺失。</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所定价格涵盖准备、取印模、制备、确定颌位关系、试排牙蜡型、试戴、调改、处理用物等步骤所需的人力资源和基本物质资源消耗。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本项目所称“复杂全口义齿修复”指：牙槽骨重度吸收（Ⅱ-Ⅳ级）、伴颞下颌关节病、覆盖义齿的情况。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3703.7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3367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3198.7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3030.3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全口义齿修复费-复杂全口义齿修复（加收）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本项目所称“复杂全口义齿修复”指：牙槽骨重度吸收（Ⅱ-Ⅳ级）、伴颞下颌关节病、覆盖义齿的情况。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1851.9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1683.5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1515.2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0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胶连可摘局部义齿修复费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通过胶连可摘局部义齿修复牙列缺损。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所定价格涵盖准备、预备、取印模、制备、确定颌位关系、试戴、调改、处理用物等步骤所需的人力资源和基本物质资源消耗。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附加牙合垫按牙位计价收费。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270.1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94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铸造支架可摘局部义齿修复费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通过铸造支架可摘局部义齿修复牙列缺损。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所定价格涵盖准备、预备、取印模、制备、试戴、确定颌位关系、试排牙蜡型、调改、处理用物等步骤所需的人力资源和基本物质资源消耗。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铸造支架可摘局部义齿修复”指：单颌缺失牙10颗及以上、牙槽骨重度吸收（Ⅱ-Ⅳ级）、Ⅱ度及以上深覆合、余留牙存在中重度牙周病（牙槽骨吸收大于1/3的牙齿数目占一半以上）、关节盘移位或骨关节病、牙周夹板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2.附加牙合垫或牙周夹板按牙位计价收费。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709.5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612.8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580.5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铸造支架可摘局部义齿修复费-复杂铸造支架可摘局部义齿修复（加收）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铸造支架可摘局部义齿修复”指：单颌缺失牙10颗及以上、牙槽骨重度吸收（Ⅱ-Ⅳ级）、Ⅱ度及以上深覆合、余留牙存在中重度牙周病（牙槽骨吸收大于1/3的牙齿数目占一半以上）、关节盘移位或骨关节病、牙周夹板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2.附加牙合垫或牙周夹板按牙位计价收费。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354.8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322.5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290.3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3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颌骨/腭部缺损赝复体修复费（常规）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通过赝复体修复颌骨/软腭缺损。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所定价格涵盖准备、预备、取印模、制备、试戴、取颌位记录、调改、处理用物等步骤所需的人力资源和基本物质资源消耗。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2362.3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2147.5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2040.1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1932.8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6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颌骨/腭部缺损赝复体修复费（复杂）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通过赝复体修复复杂情况的颌骨/软腭缺损。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所定价格涵盖准备、预备、取印模、制备、试戴、取颌位记录、试戴、调改、处理用物等步骤所需的人力资源和基本物质资源消耗。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本项目所称“复杂”指：口鼻腔穿通、下颌骨连续性丧失、单颌缺失10颗牙及以上、伴软腭缺损、伴面部缺损、下颌带翼导板、腭护板加辅助放疗装置、全上颌缺失修复的情况。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3543.4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3221.3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3060.2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62"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面部缺损赝复体修复费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通过赝复体修复面部缺损。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所定价格涵盖准备、印模、制备、个性化比色、试戴、个性化上色、调改、处理用物等步骤所需的人力资源和基本物质资源消耗。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如面部缺损涉及多个器官，如眼、耳、鼻缺损，每增加1个器官，按件叠加计价收费。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5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咬合板治疗费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通过戴入咬合板调整咬合关系。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所定价格涵盖准备、取印模、制备、试戴、调改、处理用物等步骤所需的人力资源和基本物质资源消耗。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弹性咬合板按50%收取。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咬合板治疗费-减材/增材咬合板（加收）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859.1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013105010230002</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咬合板治疗费-弹性咬合板（减收）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859.1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013105190020000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修复体拆除费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对固定在口内的修复体进行拆除。</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所定价格涵盖准备、修复体拆除、处理用物等步骤所需的人力资源和基本物质资源消耗。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110.5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104.7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013105190030000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修复体维护费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对修复体进行调改、修补、再粘接等维护。</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所定价格涵盖准备、取印模、模型制备、修补、试戴、调改、再粘接、处理用物等步骤所需的人力资源和基本物质资源消耗。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1.修理卡环和基托按涉及牙位计价收费。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2.此项适用于非保修保质期内的修复体维护。</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全口牙周系统检查费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通过设备对牙周进行系统检查，并完成系统表记录。</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所定价格涵盖准备、牙周风险评估、记录、处理用物等步骤所需的人力资源和基本物质资源消耗。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7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牙周探诊费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通过牙周专用刻度探针进行牙周袋深度的测量和判定并记录。</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所定价格涵盖准备、牙周探诊、测量、记录、处理用物等步骤所需的人力资源和基本物质资源消耗。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不与“全口牙周系统检查费”同时收取。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2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牙周指数检查费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检查并记录菌斑指数、出血指数、松动度、根分叉病变。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所定价格涵盖准备、检查、判读、记录、处理用物等步骤所需的人力资源和基本物质资源消耗。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项</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不与“全口牙周系统检查费”同时收取。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8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牙周冲洗上药费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对牙周袋或智齿盲袋内部进行冲洗、置入药物。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所定价格涵盖准备、冲洗、清除、上药、处理用物等步骤所需的人力资源和基本物质资源消耗。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1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牙周塞治费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通过塞治剂覆盖创面或辅助龈瓣贴合于骨面、牙面。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所定价格涵盖准备、调配、放置、修整、处理用物等步骤所需的人力资源和基本物质资源消耗。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013105010250100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牙周塞治费-口腔局部止血费（扩展）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龈上洁治费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通过各种方式清除牙龈缘以上的菌斑、牙石及其他沉积物。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所定价格涵盖准备、洁治、处理用物，必要时上药等步骤所需的人力资源和基本物质资源消耗。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同一治疗部位不与“牙周冲洗上药费”同时收取。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龈上洁治费-种植牙洁治（加收）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同一治疗部位不与“牙周冲洗上药费”同时收取。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牙面抛光费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对牙面进行抛光。</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所定价格涵盖准备、抛光、处理用物等步骤所需的人力资源和基本物质资源消耗。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牙面喷砂费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通过喷砂去除位于龈上或龈下的菌斑、色素、牙石。</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所定价格涵盖准备、对牙面/根面喷砂、处理用物等步骤所需的人力资源和基本物质资源消耗。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龈下刮治费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通过各种方式去除龈下牙石、菌斑。</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所定价格涵盖准备、探查、刮治、处理用物等步骤所需的人力资源和基本物质资源消耗。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龈下刮治费-种植体龈下刮治（加收）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根面平整费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通过各种方式去除根面感染病变的牙骨质。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所定价格涵盖手术计划、术区准备、消毒、根面平整，必要时通过设备微创实施、处理用物等步骤所需的人力资源和基本物质资源消耗。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根面平整费-儿童（加收）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松牙固定费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通过各种方式对松动牙齿进行固定。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所定价格涵盖准备、检查、固定、咬合检查、调整、处理用物等步骤所需的人力资源和基本物质资源消耗。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013105010300100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松牙固定费-外伤牙固定费（扩展）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1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松牙固定拆除费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拆除松牙固定装置。</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所定价格涵盖准备、检查、拆除、清理、调整、处理用物等步骤所需的人力资源和基本物质资源消耗。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牙周翻瓣费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通过手术翻开牙龈瓣，进行清创。</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所定价格涵盖制定手术计划、术区准备、消毒、切开、翻瓣、清创、骨修整、复位、缝合、处理用物等步骤所需的人力资源和基本物质资源消耗。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本项目所称“复杂牙周翻瓣”指：根向或冠向复位切口、远中楔形切除、根分叉病变的情况。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143.3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牙周翻瓣费-儿童（加收）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013306020280011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牙周翻瓣费-复杂牙周翻瓣（加收）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本项目所称“复杂牙周翻瓣”指：根向或冠向复位切口、远中楔形切除、根分叉病变的情况。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牙龈成形费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通过手术切除部分牙龈组织，恢复牙龈生理外形。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所定价格涵盖手术计划、术区准备、消毒、修整、冲洗、止血、塞治、处理用物等步骤所需的人力资源和基本物质资源消耗。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327.3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牙龈成形费-儿童（加收）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59.5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013306020290100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牙龈成形费-龈瘤切除费（扩展）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327.3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游离龈移植费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将自体组织或人工材料异位植入到角化龈不足的牙槽嵴。</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所定价格涵盖手术计划、术区准备、消毒、切开、翻瓣、清创、冲洗、修整、取材、植入、固定、缝合、处理用物等步骤所需的人力资源和基本物质资源消耗。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931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761.7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游离龈移植费-儿童（加收）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186.2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160.8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152.3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013306020300100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游离龈移植费-上皮下结缔组织移植费（扩展）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931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761.7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引导性牙周组织再生费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通过手术促进牙周组织再生。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所定价格涵盖手术计划、术区准备、消毒、放置屏障膜并固定、复位、缝合、塞治、处理用物等步骤所需的人力资源和基本物质资源消耗。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291.9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引导性牙周组织再生费-儿童（加收）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牙周纤维环状切断费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通过手术切断牙周纤维。</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所定价格涵盖手术计划、术区准备、消毒、切断、止血、塞治、处理用物等步骤所需的人力资源和基本物质资源消耗。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59.5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牙周纤维环状切断费-儿童（加收）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皮质骨切开费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通过手术切开牙槽骨唇侧皮质骨板。</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所定价格涵盖手术计划、术区准备、消毒、切开、复位、止血、缝合、处理用物等步骤所需的人力资源和基本物质资源消耗。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皮质骨切开费-儿童（加收）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013306020330011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皮质骨切开费-舌侧（加收）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185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013105010320000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调（牙合）治疗费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通过调整牙齿、修复体接触点或咬合面，改善咬合问题。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所定价格涵盖准备、咬合纸检查、咬合印迹分析、咬合形态调整、处理用物等步骤所需的人力资源和基本物质资源消耗。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在牙体缺损充填或修复治疗中进行的调（牙合 ）已经含入价格构成，不单独收取。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58.4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53.1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50.4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47.8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咬合力检测费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通过各种方式对上下牙齿咀嚼产生的力量进行检测和评价。</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所定价格涵盖准备、检查、分析、评价、处理用物等步骤所需的人力资源和基本物质资源消耗。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下颌运动功能检查费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通过各种方式对下颌运动进行检查和评价。</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所定价格涵盖准备、检查、分析、评价、处理用物等步骤所需的人力资源和基本物质资源消耗。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咀嚼效率检查费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通过各种方式对咀嚼效率进行检查和评价。</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所定价格涵盖准备、材料准备、残渣收集、处理、分析、评价、处理用物等步骤所需的人力资源和基本物质资源消耗。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唾液腺功能测定费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评估唾液腺分泌能力和功能状态。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所定价格涵盖准备、测定静态和刺激性全唾液流量、出具结果、处理用物等步骤所需的人力资源和基本物质资源消耗。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32"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唾液腺药物灌注费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向唾液腺导管内灌注药物。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所定价格涵盖准备、扩张、注射药物、处理用物等步骤所需的人力资源和基本物质资源消耗。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1.唾液腺的非药物性灌注，按此项目收费。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2.本项目所称“腺体•单侧”指：口腔内每侧每腺体。单侧多个腺体或双侧单个腺体可叠加收费。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唾液腺导管取石费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通过各种方式将唾液腺导管结石取出。</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所定价格涵盖手术计划、术区准备、消毒、探查、切开、取出、处理用物等步骤所需的人力资源和基本物质资源消耗。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本项目所称“腺体•单侧”指：口腔内每侧每腺体。单侧多个腺体或双侧单个腺体可叠加收费。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488.8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463.1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唾液腺导管取石费-儿童（加收）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本项目所称“腺体•单侧”指：口腔内每侧每腺体。单侧多个腺体或双侧单个腺体可叠加收费。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102.9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97.8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对唾液腺导管进行治疗。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所定价格涵盖手术计划、术区准备、消毒、冲洗、松解、扩张、处理用物等步骤所需的人力资源和基本物质资源消耗。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本项目所称“腺体•单侧”指：口腔内每侧每腺体。单侧多个腺体或双侧单个腺体可叠加收费。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唾液腺导管治疗费-儿童（加收）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本项目所称“腺体•单侧”指：口腔内每侧每腺体。单侧多个腺体或双侧单个腺体可叠加收费。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口腔黏膜病局部药物治疗费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通过各种方式对口腔黏膜局部病损进行治疗。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所定价格涵盖准备、注射/雾化/湿敷/局部封闭/穴位注射、处理用物等步骤所需的人力资源和基本物质资源消耗。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ind w:left="0" w:leftChars="0" w:right="0" w:rightChars="0" w:firstLine="0" w:firstLineChars="0"/>
              <w:jc w:val="center"/>
              <w:rPr>
                <w:rFonts w:hint="eastAsia" w:ascii="Times New Roman" w:hAnsi="Times New Roman" w:eastAsia="宋体" w:cs="宋体"/>
                <w:i w:val="0"/>
                <w:iCs w:val="0"/>
                <w:color w:val="auto"/>
                <w:sz w:val="22"/>
                <w:szCs w:val="22"/>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颌面外科类</w:t>
            </w:r>
          </w:p>
        </w:tc>
        <w:tc>
          <w:tcPr>
            <w:tcW w:w="349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使用说明：</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1.本类项目以颌面外科为重点，按照颌面外科相关医疗服务产出设立价格项目。</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根据《深化医疗服务价格改革试点方案》（医保发〔2021〕41号）关于“厘清价格项目与临床诊疗技术规范、医疗机构成本要素、不同应用场景和收费标准等的政策边界。分类整合现行价格项目，实现价格项目与操作步骤、诊疗部位等技术细节脱钩，增强现行价格项目对医疗技术和医疗活动改良创新的兼容性”的要求，服务产出相同的一类项目在操作层面存在差异，但在价格项目和定价水平层面具备合并同类项的条件，立项指南对此进行合并。各地医疗保障部门所定价格属于政府指导价为最高限价，下浮不限。同时，医疗机构申报的技术改良进步项目，可采取“现有项目兼容”方式简化处理，无需申报新增医疗服务价格项目，经向本地区医疗保障部门备案后可按照对应的项目执行。</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3.本类项目所称“价格构成”，指项目价格应涵盖的各类资源消耗，用于确定计价单元的边界，是</w:t>
            </w:r>
            <w:bookmarkStart w:id="1" w:name="_GoBack"/>
            <w:bookmarkEnd w:id="1"/>
            <w:r>
              <w:rPr>
                <w:rFonts w:hint="eastAsia" w:ascii="Times New Roman" w:hAnsi="Times New Roman" w:eastAsia="方正仿宋_GB2312" w:cs="方正仿宋_GB2312"/>
                <w:i w:val="0"/>
                <w:iCs w:val="0"/>
                <w:color w:val="auto"/>
                <w:kern w:val="0"/>
                <w:sz w:val="16"/>
                <w:szCs w:val="16"/>
                <w:u w:val="none"/>
                <w:lang w:val="en-US" w:eastAsia="zh-CN" w:bidi="ar"/>
              </w:rPr>
              <w:t>制定调整项目价格的测算因子，不应作为临床技术标准理解，不是实际操作方式、路径、步骤、程序的强制性要求，价格构成中包含但临床实践中非必要、未发生的，无需强制要求公立医疗机构减计费用。所列“设备投入”包括但不限于操作设备、器具及固定资产投入。</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4.本类项目所称“加收项”，指同一项目以不同方式提供或在不同场景应用时，确有必要制定差异化收费标准而细分的一类子项，包括在原项目价格基础上增加或减少收费的情况，实际应用中，同时涉及多个加收项的，以项目单价为基础计算相应的加/减收水平后，据实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5.本类项目所称“扩展项”，指同一项目下以不同方式提供或在不同场景应用时，只扩展价格项目适用范围、不额外加价的一类子项，子项的价格按主项目执行。</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6.本类项目所称"基本物质资源消耗"，指原则上限于不应或不必要与医疗服务项目分割的易耗品，属于医疗服务价格项目应当使用的、市场价格和使用数量相对稳定的医用耗材，包括但不限于各类消杀灭菌用品、储存用品、清洁用品、个人防护用品、垃圾处理用品、冲洗液、润滑剂、灌洗液、棉球（卷）、棉签、纱布（垫）、绷带、护垫、衬垫、手术巾（单）、治疗巾（单）、治疗护理盘（包）、注射器、压舌板、防渗漏垫、标签、可复用的操作器具、冲洗工具、备皮工具、口腔盒、印模材、咬合纸、引流条、一次性口杯、一次性吸唾管、报告打印耗材、软件（版权、开发、购买）成本等。基本物质资源消耗成本计入项目价格，不另行收费。除基本物质资源消耗以外的其他耗材，按照实际采购价格零差率销售。</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7.本类项目中涉及“包括……”“…… 等”的，属于开放型表述，所指对象不仅局限于表述中列明的事项，也包括未列明的同类事项。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8.涉及“复杂”等内涵未尽的表述，除立项指南中已明确的情形外，医院实践中按照“复杂”情形计费的，应以卫生行政主管部门最新版卫生技术规范、临床指南或专家共识中的明确定性为前提。满足复杂情况中的任意一种即算复杂，不同复杂情况不累计叠加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9.本类项目中手术类项目服务对象为儿童时，统一落实儿童加收政策（以下简称“儿童加收”），加收比例为20%。手术类项目的具体范围以《全国医疗服务项目技术规范》的分类为准，对于立项指南同时映射技术规范中的手术类项目和治疗类项目的主项目，按手术类落实儿童加收政策；其他非手术类项目实行儿童加收范围，以立项指南加收项为准。本类项目所称“儿童”，指6周岁及以下，周岁的计算方法以法律的相关规定为准。</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10.本类项目中涉及皮瓣相关手术，按体被系统相关项目收费。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11.本类项目中涉及外切口部缝合的操作均为精细缝合，不再重复收取减张美容缝合费和切口美容改型费。</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6"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上颌截骨内固定费（常规）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通过手术对上颌骨进行截骨、重新定位并固定。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所定价格涵盖手术计划、消毒、切开、截骨、移位、固定、缝合、处理用物等步骤所需的人力资源和基本物质资源消耗。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3074.9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2795.4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2655.6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2515.8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6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上颌截骨内固定费（常规）-儿童（加收）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503.2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上颌截骨内固定费（复杂）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通过手术对复杂情况的上颌骨进行截骨、重新定位并固定。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所定价格涵盖手术计划、消毒、切开、截骨、移位、固定、缝合、处理用物等步骤所需的人力资源和基本物质资源消耗。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本项目中的“复杂”指：指LefortⅡ型截骨、LefortⅡI型截骨、分块截骨、陈旧性骨折、唇腭裂。</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4612.4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4193.1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3983.4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3773.7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上颌截骨内固定费（复杂）-儿童（加收）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本项目中的“复杂”指：指LefortⅡ型截骨、LefortⅡI型截骨、分块截骨、陈旧性骨折、唇腭裂。</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838.6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796.7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754.7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下颌截骨内固定费（常规）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通过手术对下颌骨进行截骨、重新定位并固定。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所定价格涵盖手术计划、消毒、切开、截骨、移位、固定、缝合、处理用物等步骤所需的人力资源和基本物质资源消耗。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2813.2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2557.4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2429.6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2301.7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下颌截骨内固定费（常规）-儿童（加收）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562.6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511.5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460.3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下颌截骨内固定费（复杂）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通过手术对复杂情况的下颌骨进行截骨、重新定位并固定。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所定价格涵盖手术计划、消毒、切开、截骨、移位、固定、缝合、处理用物等步骤所需的人力资源和基本物质资源消耗。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本项目中的“复杂”指：下颌骨分块截骨、陈旧性骨折。</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4219.8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3836.2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3644.4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3452.6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下颌截骨内固定费（复杂）-儿童（加收）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本项目中的“复杂”指：下颌骨分块截骨、陈旧性骨折。</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767.2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728.9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690.5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颏部截骨固定费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通过手术对颏部进行截骨、重新定位并固定。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2749.6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2499.6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2374.7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2249.7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颏部截骨固定费-儿童（加收）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549.9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499.9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474.9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449.9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颧骨颧弓截骨固定费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通过手术对颧骨颧弓进行截骨、重新定位并固定。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所定价格涵盖手术计划、消毒、切开、分离、骨骼磨削或截除、缝合、处理用物等步骤所需的人力资源和基本物质资源消耗。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2714.3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2467.5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2344.1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2220.8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颧骨颧弓截骨固定费-儿童（加收）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542.9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468.8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颌面部植骨费（颗粒骨）</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通过手术对口腔颌面部的骨缺损使用颗粒骨进行植骨。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所定价格涵盖手术计划、消毒、切开、植骨、固定、缝合、处理用物等步骤所需的人力资源和基本物质资源消耗。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1529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1320.5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1251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颌面部植骨费（颗粒骨）-儿童（加收）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305.8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264.1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颌面部植骨费（块状骨）</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通过手术对口腔颌面部的骨缺损使用块状骨进行植骨。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所定价格涵盖手术计划、消毒、切开、植骨、固定、缝合、处理用物等步骤所需的人力资源和基本物质资源消耗。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1684.1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颌面部植骨费（块状骨）-儿童（加收）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颌骨畸形矫正费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通过手术矫正颌骨畸形。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所定价格涵盖手术计划、消毒、切开、磨削或截除、缝合、处理用物等步骤所需的人力资源和基本物质资源消耗。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2691.8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2447.1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2324.8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2202.4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颌骨畸形矫正费-儿童（加收）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538.4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489.4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440.5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颌骨骨折固定费（常规）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通过手术对颌骨骨折进行复位并固定。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1844.4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1676.7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1592.9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颌骨骨折固定费（常规）-儿童（加收）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368.9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335.3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颌骨骨折固定费（复杂）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通过手术对复杂情况的颌骨骨折进行复位并固定。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1.本项目中的“复杂”指：陈旧性骨折、粉碎性骨折、多发性骨折、伴骨缺损骨折、骨不连骨折、下颌骨髁突骨折。</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3434.9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3122.6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2966.5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2810.4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颌骨骨折固定费（复杂）-儿童（加收）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1.本项目中的“复杂”指：陈旧性骨折、粉碎性骨折、多发性骨折、伴骨缺损骨折、骨不连骨折、下颌骨髁突骨折。</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593.3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通过手术对髁突骨折进行复位并固定。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所定价格涵盖手术计划、消毒、切开、面神经解剖、骨折复位、固定、缝合、处理用物等步骤所需的人力资源和基本物质资源消耗。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1633.5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1410.8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1336.5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326.7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133.7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通过手术对复杂情况的髁突骨折进行复位并固定。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所定价格涵盖手术计划、消毒、切开、面神经解剖、骨折复位、固定、缝合、处理用物等步骤所需的人力资源和基本物质资源消耗。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1.本项目中的“复杂”指：陈旧性骨折、粉碎性骨折。</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1743.6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1585.1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1505.8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1.本项目中的“复杂”指：陈旧性骨折、粉碎性骨折。</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348.7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285.3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013306030130011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1.本项目中的“复杂”指：陈旧性骨折、粉碎性骨折。</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174.4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通过手术对颧骨颧弓骨折进行复位并固定。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1429.3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270.8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013306030140011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通过手术对复杂情况的颧骨颧弓骨折进行复位并固定。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本项目中的“复杂”指：陈旧性骨折、粉碎性骨折、多发性骨折、伴骨缺损骨折、骨不连。</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2158.1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1961.9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1863.8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1765.7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本项目中的“复杂”指：陈旧性骨折、粉碎性骨折、多发性骨折、伴骨缺损骨折、骨不连。</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392.4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372.8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353.1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013306030150011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本项目中的“复杂”指：陈旧性骨折、粉碎性骨折、多发性骨折、伴骨缺损骨折、骨不连。</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196.2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鼻眶筛区骨折固定费（常规）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通过手术对鼻眶筛区骨折进行复位并固定。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1633.5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1410.8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1336.5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鼻眶筛区骨折固定费（常规）-儿童（加收）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326.7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鼻眶筛区骨折固定费（复杂）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通过手术对复杂情况的鼻眶筛区骨折进行复位并固定。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本项目中的“复杂”指：陈旧性骨折、粉碎性骨折、多发性骨折、伴骨缺损骨折、骨不连。</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2123.6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1930.5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1737.5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鼻眶筛区骨折固定费（复杂）-儿童（加收）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本项目中的“复杂”指：陈旧性骨折、粉碎性骨折、多发性骨折、伴骨缺损骨折、骨不连。</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424.7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颌面部软组织清创缝合费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通过手术对颌面部软组织伤口进行清创、精细化缝合。</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所定价格涵盖手术计划、消毒、清创、止血、精细化缝合、处理用物等步骤所需要的人力资源和基本物质资源消耗。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本项目中的“次”指：3厘米及以下长度，3厘米以上每增加1厘米按33%加收。</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756.5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颌面部软组织清创缝合费-儿童（加收）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本项目中的“次”指：3厘米及以下长度，3厘米以上每增加1厘米按33%加收。</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123.8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口腔颌面部软组织病变切除费（常规）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通过手术切除口腔颌面部的良性病变。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本项目中的“部位”指：颏、唇、颊、舌、腭、额、牙龈、口底、口咽。</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756.6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口腔颌面部软组织病变切除费（常规）-儿童（加收）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本项目中的“部位”指：颏、唇、颊、舌、腭、额、牙龈、口底、口咽。</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123.8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口腔颌面部软组织病变切除费（复杂）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通过手术切除复杂情况的口腔颌面部病变。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1.本项目中的“复杂”指：恶性肿瘤、良性肿物最大径大于等于3厘米、放化疗后、复发。</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2.本项目中的“部位”指：颏、唇、颊、舌、腭、额、牙龈、口底、口咽。</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1396.6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1269.6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1206.1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1142.6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口腔颌面部软组织病变切除费（复杂）-儿童（加收）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1.本项目中的“复杂”指：恶性肿瘤、良性肿物最大径大于等于3厘米、放化疗后、复发。</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2.本项目中的“部位”指：颏、唇、颊、舌、腭、额、牙龈、口底、口咽。</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279.3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253.9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228.5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通过手术切除颈部的良性病变。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1072.5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926.3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877.5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214.5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185.3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013306030210011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107.3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通过手术切除复杂情况的颈部病变。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1394.3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1204.1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1140.8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240.8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通过手术切除腮腺的良性病变或部分腮腺。</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013306030230011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013306030230100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腮腺病变切除费（常规）-颌下腺病变切除（扩展）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013306030231100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腮腺病变切除费（常规）-舌下腺病变切除（扩展）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通过手术切除复杂情况的腮腺病变。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本项目中的“复杂”指：恶性肿瘤、良性肿物最大径大于等于3厘米、放化疗后、复发、累及面神经。</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本项目中的“复杂”指：恶性肿瘤、良性肿物最大径大于等于3厘米、放化疗后、复发、累及面神经。</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549.3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520.4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013306030240011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本项目中的“复杂”指：恶性肿瘤、良性肿物最大径大于等于3厘米、放化疗后、复发、累及面神经。</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b/>
                <w:bCs/>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013306030240100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腮腺病变切除费（复杂）-颌下腺病变切除（扩展）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本项目中的“复杂”指：恶性肿瘤、良性肿物最大径大于等于3厘米、放化疗后、复发、累及面神经。</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b/>
                <w:bCs/>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013306030241100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腮腺病变切除费（复杂）-舌下腺病变切除（扩展）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本项目中的“复杂”指：恶性肿瘤、良性肿物最大径大于等于3厘米、放化疗后、复发、累及面神经。</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通过手术切除颞下颌关节病变。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所定价格涵盖手术计划、消毒、切开、切除、清理、缝合、处理用物等步骤所需的人力资源和基本物质资源消耗。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013306030250011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通过手术切除复杂情况的颞下颌关节病变。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所定价格涵盖手术计划、消毒、切开、切除、清理、缝合、处理用物等步骤所需的人力资源和基本物质资源消耗。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本项目中的“复杂”指：肿物侵犯关节外及周围软组织和骨组织。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1441.4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本项目中的“复杂”指：肿物侵犯关节外及周围软组织和骨组织。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288.3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013306030260011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本项目中的“复杂”指：肿物侵犯关节外及周围软组织和骨组织。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颅底/颞下窝病变切除费（非开颅）</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通过手术切除颅底/颞下窝的病变。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涉及开颅的颅底/颞下窝肿物切除按神经系统项目”颅底病变切除费”收取。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4653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4230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4018.5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3807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颅底/颞下窝病变切除费（非开颅）-儿童（加收）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涉及开颅的颅底/颞下窝肿物切除按神经系统项目”颅底病变切除费”收取。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930.6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803.7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761.4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013306030270011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颅底/颞下窝病变切除费（非开颅）-恶性肿瘤切除（加收）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涉及开颅的颅底/颞下窝肿物切除按神经系统项目”颅底病变切除费”收取。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930.6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803.7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761.4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013306030270021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颅底/颞下窝病变切除费（非开颅）-口腔内镜操作（加收）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涉及开颅的颅底/颞下窝肿物切除按神经系统项目”颅底病变切除费”收取。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302.3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上颌骨部分切除费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通过手术切除低位上颌骨。含牙槽突以内上颌骨切除。</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1228.9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1164.2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上颌骨部分切除费-儿童（加收）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284.6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258.7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013306030280011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上颌骨部分切除费-恶性肿瘤切除（加收）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284.6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258.7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上颌骨切除费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通过手术切除部分、全部上颌骨或上颌骨及其周围骨组织。</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2250</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上颌骨切除费-儿童（加收）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450</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下颌骨部分切除费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通过手术切除部分下颌骨，仍保持下颌骨连续性。</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2568.1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2334.6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2217.9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2101.1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下颌骨部分切除费-儿童（加收）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466.9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420.2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013306030300011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下颌骨部分切除费-恶性肿瘤切除（加收）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385.2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350.2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332.7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315.2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通过手术切除下颌骨，使下颌骨连续性中断。</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3338.5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2883.2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576.6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546.3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通过手术切除部分或全部颧骨。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3762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3249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615.6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颧骨切除费-恶性肿瘤切除（加收）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615.6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面瘘切除费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通过手术切除面瘘。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瘘道</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面瘘切除费-儿童（加收）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瘘道</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颌下腺移植费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通过手术将自体颌下腺移植于颞部，导管引入同侧眼内。</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所定价格涵盖手术计划、消毒、切开、分离、制备、改道、吻合、缝合、处理用物等步骤所需的人力资源和基本物质资源消耗。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1727.3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颌下腺移植费-儿童（加收）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013306030340100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颌下腺移植费-小唾液腺移植（扩展）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1727.3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颞下颌关节切开复位费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通过手术将脱位、移位的颞下颌关节复位。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所定价格涵盖手术计划、消毒、切开、复位、缝合、处理用物等步骤所需的人力资源和基本物质资源消耗。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1911.8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1738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1651.1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1564.2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颞下颌关节切开复位费-儿童（加收）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330.2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013306030350011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颞下颌关节切开复位费-口腔内镜操作（加收）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191.2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173.8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165.1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颞下颌关节闭合复位费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通过手法或牵引将脱位的颞下颌关节复位。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所定价格涵盖手术计划、闭合、复位、处理用物等步骤所需的人力资源和基本物质资源消耗。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颞下颌关节闭合复位费-儿童（加收）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013306030360011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颞下颌关节闭合复位费-陈旧性脱位（加收）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1021.9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882.6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836.1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013306030360021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颞下颌关节闭合复位费-口腔内镜操作（加收）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颞下颌关节盘复位固定费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通过手术将移位的颞下颌关节盘复位。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所定价格涵盖手术计划、消毒、切开、松解、黏连清除、复位、缝合、处理用物等步骤所需的人力资源和基本物质资源消耗。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1539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颞下颌关节盘复位固定费-儿童（加收）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356.4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307.8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291.6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013306030370011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颞下颌关节盘复位固定费-口腔内镜操作（加收）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153.9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颞下颌关节成形费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通过手术将颞下颌修整成形。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所定价格涵盖手术计划、消毒、切开、成形、缝合等步骤所需的人力资源和基本物质资源消耗。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2408.3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2281.5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颞下颌关节成形费-儿童（加收）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481.7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456.3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013306030380011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颞下颌关节成形费-粘连或病变累及关节外（加收）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576.4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497.8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471.6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通过手术切除部分髁突或颞下颌关节区其他病变。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所定价格涵盖手术计划、消毒、切开、切除、清理、缝合、处理用物等步骤所需的人力资源和基本物质资源消耗。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013306030390011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通过手术切除复杂情况的部分髁突或颞下颌关节区其他病变。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所定价格涵盖手术计划、消毒、切开、切除、清理、缝合、处理用物等步骤所需的人力资源和基本物质资源消耗。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本项目中的“复杂”指：病变累及周围软组织和骨组织。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1888.2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1699.4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本项目中的“复杂”指：病变累及周围软组织和骨组织。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415.4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358.8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339.9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013306030400011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本项目中的“复杂”指：病变累及周围软组织和骨组织。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188.8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通过手术对缺损的关节盘进行修复。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所定价格涵盖手术计划、消毒、切开、修复、缝合、处理用物等步骤所需的人力资源和基本物质资源消耗。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013306030410011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通过手术对复杂情况的颞下颌关节盘进行修复。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所定价格涵盖手术计划、消毒、切开、修复、缝合、处理用物等步骤所需的人力资源和基本物质资源消耗。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本项目中的“复杂”指：使用自体游离组织、带蒂组织瓣或人工材料进行修复。不包含制备皮瓣的费用。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1703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1548.2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1470.8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1393.4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本项目中的“复杂”指：使用自体游离组织、带蒂组织瓣或人工材料进行修复。不包含制备皮瓣的费用。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309.6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294.2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本项目中的“复杂”指：使用自体游离组织、带蒂组织瓣或人工材料进行修复。不包含制备皮瓣的费用。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170.3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154.8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147.1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通过手术对缺损的颞下颌关节进行重建。</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所定价格涵盖手术计划、消毒、切开、重建、缝合、处理用物等步骤所需的人力资源和基本物质资源消耗。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2651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2289.5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2169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530.2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457.9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433.8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013306030430011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265.1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216.9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通过手术对复杂情况的缺损颞下颌关节进行重建。</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所定价格涵盖手术计划、消毒、切开、重建、缝合、处理用物等步骤所需的人力资源和基本物质资源消耗。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本项目中的“复杂”指：下颌升支截骨、髁突/全关节置换。</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3046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2630.6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2492.2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本项目中的“复杂”指：下颌升支截骨、髁突/全关节置换。</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609.2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553.8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526.1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498.4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013306030440011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本项目中的“复杂”指：下颌升支截骨、髁突/全关节置换。</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304.6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263.1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颞下颌关节紊乱病矫治费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通过矫治器安装调整来治疗颞下颌关节紊乱病。</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所定价格涵盖方案设计、矫治器安装、评估、调整、处理用物等步骤所需的人力资源和基本物质资源消耗。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1.不包含颌垫设计及制备的费用。</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2.本项目中的“疗程”指：治疗从开始到结束的整个过程。</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5540.3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5036.7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4784.8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4533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颞下颌关节紊乱病矫治费-儿童（加收）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1.不包含颌垫设计及制备的费用。</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2.本项目中的“疗程”指：治疗从开始到结束的整个过程。</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1108.1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下颌骨喙突切除费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通过手术切除部分或全部下颌骨喙突。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下颌骨喙突切除费-儿童（加收）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013306030460011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下颌骨喙突切除费-恶性肿瘤切除（加收）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8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通过手术修复唇部裂隙，重建唇部外形。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唇裂修复不涉及鼻畸形修复，正中裂修复按单侧收费。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1523.5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1315.8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1246.5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唇裂修复不涉及鼻畸形修复，正中裂修复按单侧收费。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304.7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013306030470011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唇裂修复费-鼻底封闭成型（加收）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唇裂修复不涉及鼻畸形修复，正中裂修复按单侧收费。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457.1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394.7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面裂修复费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通过手术修复面部裂隙，重建面部外形。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不与“唇裂修复费”同时收取。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1539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面裂修复费-儿童（加收）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不与“唇裂修复费”同时收取。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356.4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307.8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291.6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唇缺损修复费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通过手术修复唇部缺损，重建唇部外形。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1336.5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1154.3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1093.5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唇缺损修复费-儿童（加收）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218.7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唇裂术后继发唇畸形整复费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通过手术修复唇部功能障碍，重建唇部外形。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所定价格涵盖手术计划、消毒、切开、分离、修复、缝合、处理用物等步骤所需的人力资源和基本物质资源消耗。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1110.6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1009.6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908.7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唇裂术后继发唇畸形整复费-儿童（加收）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222.1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201.9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腭裂修复费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通过手术修复腭部裂隙，重建腭部外形。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所定价格涵盖手术计划、消毒、切开、调整、成形、缝合、处理用物等步骤所需的人力资源和基本物质资源消耗。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1391.2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1264.7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1201.5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腭裂修复费-儿童（加收）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252.9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240.3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013306030510011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腭裂修复费-Ⅲ度腭裂（加收）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372.1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353.5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334.9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腭咽闭合不全修复费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通过手术恢复腭部完整性。</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所定价格涵盖手术计划、消毒、切开、调整、成形、缝合、处理用物等步骤所需的人力资源和基本物质资源消耗。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2168.2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2059.8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1951.4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腭咽闭合不全修复费-儿童（加收）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390.3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腭咽闭合不全修复费-腭裂术后复裂（加收）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390.3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腭瘘修复费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通过手术修补腭瘘，封闭口鼻腔。</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742.5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641.3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腭瘘修复费-儿童（加收）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牙槽突裂修复费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通过手术修复缺损的牙槽突裂隙，恢复患者牙槽外形。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不包括植骨费。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1325.5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1084.5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牙槽突裂修复费-儿童（加收）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不包括植骨费。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265.1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216.9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唇裂鼻畸形修复费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通过手术修复唇裂鼻部畸形，重建鼻部外形。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正中裂修复按单侧收费。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2035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1757.5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1665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唇裂鼻畸形修复费-儿童（加收）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正中裂修复按单侧收费。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351.5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舌畸形修复费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通过手术修复舌部形态异常，改善功能和外观。</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1264.2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舌畸形修复费-儿童（加收）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252.8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240.2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唇鼻系统重建费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通过手术系统调整唇鼻部解剖结构和相关肌肉生物力学结构，重建唇鼻部功能和外形。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所定价格涵盖手术计划、消毒、切开、分离、切除、调整肌肉力学结构、重建或修复外形、缝合、处理用物等步骤所需的人力资源和基本物质资源消耗。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不与“唇裂修复费” “唇裂术后继发唇畸形整复费”“唇裂鼻畸形修复费”同时收取。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3448.5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2978.3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唇鼻系统重建费-儿童（加收）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不与“唇裂修复费” “唇裂术后继发唇畸形整复费”“唇裂鼻畸形修复费”同时收取。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689.7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595.7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564.3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腭咽系统重建费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通过手术系统调整腭咽部解剖结构和相关肌肉生物力学结构，重建腭咽部功能和外形。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所定价格涵盖手术计划、消毒、切开、分离、切除、调整肌肉力学结构、重建或修复外形、缝合、处理用物等步骤所需的人力资源和基本物质资源消耗。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不与“腭裂修复费”同时收取。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1573.3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1430.3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1358.8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腭咽系统重建费-儿童（加收）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不与“腭裂修复费”同时收取。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314.7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口咽颌面部手术探查费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通过手术探查口咽颌面部情况。</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所定价格涵盖手术计划、消毒、切开、探查、缝合、处理用物等步骤所需的人力资源和基本物质资源消耗。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1.不与同台同部位其他手术同时收费。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2.术后口咽颌面部出血、脓/血肿行手术探查及处理适用本项目收费。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口咽颌面部手术探查费-儿童（加收）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1.不与同台同部位其他手术同时收费。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2.术后口咽颌面部出血、脓/血肿行手术探查及处理适用本项目收费。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颈部手术探查费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通过手术探查颈部情况。</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所定价格涵盖手术计划、消毒、切开、探查、缝合、处理用物等步骤所需的人力资源和基本物质资源消耗。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不与同台同部位其他手术同时收费。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颈部手术探查费-儿童（加收）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不与同台同部位其他手术同时收费。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唾液腺导管改道费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通过手术为腮腺或者颌下腺导管重新建立出口。</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所定价格涵盖手术计划、消毒、切开、分离唾液腺导管、建立导管新出口、缝合、处理用物等步骤所需的人力资源和基本物质资源消耗。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654.6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620.2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唾液腺导管改道费-儿童（加收）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唾液腺导管吻合费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通过手术吻合断裂的腮腺或颌下腺导管。</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所定价格涵盖手术计划、消毒、切开、分离唾液腺导管、吻合、处理用物等步骤所需的人力资源和基本物质资源消耗。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1382.3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1256.6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1193.8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唾液腺导管吻合费-儿童（加收）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251.3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238.8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226.2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颌面部间隙感染切开引流费（常规）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通过手术对颌面部间隙感染切开引流。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所定价格涵盖手术计划、消毒、切开、引流、冲洗、放置引流装置等步骤所需的人力资源和基本物质资源消耗。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本项目中的“次”指：2个及以下间隙感染。3个及以上每增加1个间隙按33%加收。</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620.4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535.8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507.6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颌面部间隙感染切开引流费（常规）-儿童（加收）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本项目中的“次”指：2个及以下间隙感染。3个及以上每增加1个间隙按33%加收。</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107.2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颌面部间隙感染切开引流费（复杂）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通过手术对复杂情况的颌面部间隙感染切开引流。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所定价格涵盖手术计划、消毒、切开、引流、冲洗、放置引流装置等步骤所需的人力资源和基本物质资源消耗。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本项目中的“复杂”指：累及咽后、颌下、椎前或颈根临近纵膈。</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颌面部间隙感染切开引流费（复杂）-儿童（加收）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本项目中的“复杂”指：累及咽后、颌下、椎前或颈根临近纵膈。</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117.4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111.2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颌面颈部深部异物取出费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通过手术取出颌面颈部异物或移位牙齿、牙体组织、骨片等。</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所定价格涵盖手术计划、消毒、切开翻瓣、异物取出、缝合、处理用物等步骤所需的人力资源和基本物质资源消耗。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1.本项目中的“深部”指：异物穿过颌面部2个及以上解剖部位，距离面部体表3cm以上。</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2.颌面颈部浅表异物取出按照体被系统的“浅表异物取出费”收取。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678.6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616.9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586.1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555.2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颌面颈部深部异物取出费-儿童（加收）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1.本项目中的“深部”指：异物穿过颌面部2个及以上解剖部位，距离面部体表3cm以上。</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2.颌面颈部浅表异物取出按照体被系统的“浅表异物取出费”收取。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123.4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117.2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颌间挛缩松解费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通过手术切除或松解颌部的挛缩组织、纤维化的肌组织，恢复颌间的正常功能和活动度。</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所定价格涵盖手术计划、消毒、切开/切除、松解、缝合、处理用物等步骤所需的人力资源和基本物质资源消耗。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1411.3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1218.9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1154.7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颌间挛缩松解费-儿童（加收）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256.6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230.9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颌面部牵引器植入费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通过手术植入牵引器，逐渐扩张骨骼。</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所定价格涵盖手术计划、消毒、切开、牵引器植入、固定、缝合、处理用物等步骤所需的人力资源和基本物质资源消耗。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本项目中的“部位”指：左上颌、右上颌、左下颌、右下颌、颏部、左颧骨颧弓、右颧骨颧弓。</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3155.9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2869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2725.5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2582.1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颌面部牵引器植入费-儿童（加收）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本项目中的“部位”指：左上颌、右上颌、左下颌、右下颌、颏部、左颧骨颧弓、右颧骨颧弓。</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631.2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573.8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545.1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颌面部植入物取出费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通过手术取出颌面部植入物。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所定价格涵盖手术计划、消毒、切开、植入物取出、缝合、处理用物等步骤所需的人力资源和基本物质资源消耗。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356.3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颌面部植入物取出费-儿童（加收）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咀嚼肌部分切除费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通过手术切除部分咀嚼肌。</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咀嚼肌部分切除费-儿童（加收）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132.5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013306030700000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神经吻合面瘫畸形整复费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通过手术将神经或移植神经进行吻合，矫正面瘫畸形。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所定价格涵盖手术计划、消毒、切开、分离、吻合、缝合、处理用物等步骤所需的人力资源和基本物质资源消耗。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每根神经</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1662.5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013306030700001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神经吻合面瘫畸形整复费-儿童（加收）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每根神经</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332.5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013306030710000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悬吊面瘫畸形矫正费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通过应用自体阔筋膜或人工合成材料等，对移位的面部组织进行悬吊，矫正面瘫畸形。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所定价格涵盖手术计划、消毒、切开、剥离、悬吊、缝合、处理用物等步骤所需的人力资源和基本物质资源消耗。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2868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2476.9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2346.5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013306030710001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悬吊面瘫畸形矫正费-儿童（加收）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521.5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495.4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469.3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bl>
    <w:p/>
    <w:p>
      <w:pPr>
        <w:pStyle w:val="2"/>
      </w:pPr>
    </w:p>
    <w:p/>
    <w:p>
      <w:pPr>
        <w:pStyle w:val="2"/>
        <w:sectPr>
          <w:headerReference r:id="rId3" w:type="default"/>
          <w:footerReference r:id="rId4" w:type="default"/>
          <w:pgSz w:w="23811" w:h="16838" w:orient="landscape"/>
          <w:pgMar w:top="1962" w:right="1474" w:bottom="1848" w:left="1587" w:header="851" w:footer="992" w:gutter="0"/>
          <w:pgNumType w:fmt="numberInDash"/>
          <w:cols w:space="0" w:num="1"/>
          <w:rtlGutter w:val="0"/>
          <w:docGrid w:type="lines" w:linePitch="328" w:charSpace="0"/>
        </w:sectPr>
      </w:pPr>
    </w:p>
    <w:p>
      <w:pPr>
        <w:rPr>
          <w:rFonts w:hint="eastAsia" w:ascii="Times New Roman" w:hAnsi="Times New Roman" w:eastAsia="方正黑体_GBK" w:cs="方正黑体_GBK"/>
          <w:sz w:val="36"/>
          <w:szCs w:val="36"/>
          <w:lang w:val="en-US" w:eastAsia="zh-CN"/>
        </w:rPr>
      </w:pPr>
      <w:r>
        <w:rPr>
          <w:rFonts w:hint="eastAsia" w:ascii="Times New Roman" w:hAnsi="Times New Roman" w:eastAsia="方正黑体_GBK" w:cs="方正黑体_GBK"/>
          <w:sz w:val="36"/>
          <w:szCs w:val="36"/>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napToGrid w:val="0"/>
          <w:spacing w:val="0"/>
          <w:kern w:val="0"/>
          <w:sz w:val="48"/>
          <w:szCs w:val="48"/>
          <w:shd w:val="clear" w:color="auto" w:fill="FFFFFF"/>
          <w:lang w:bidi="ar"/>
        </w:rPr>
      </w:pPr>
      <w:r>
        <w:rPr>
          <w:rFonts w:hint="eastAsia" w:ascii="方正小标宋_GBK" w:hAnsi="方正小标宋_GBK" w:eastAsia="方正小标宋_GBK" w:cs="方正小标宋_GBK"/>
          <w:snapToGrid w:val="0"/>
          <w:spacing w:val="0"/>
          <w:kern w:val="0"/>
          <w:sz w:val="48"/>
          <w:szCs w:val="48"/>
          <w:shd w:val="clear" w:color="auto" w:fill="FFFFFF"/>
          <w:lang w:bidi="ar"/>
        </w:rPr>
        <w:t>停用</w:t>
      </w:r>
      <w:r>
        <w:rPr>
          <w:rFonts w:hint="eastAsia" w:ascii="方正小标宋_GBK" w:hAnsi="方正小标宋_GBK" w:eastAsia="方正小标宋_GBK" w:cs="方正小标宋_GBK"/>
          <w:snapToGrid w:val="0"/>
          <w:spacing w:val="0"/>
          <w:kern w:val="0"/>
          <w:sz w:val="48"/>
          <w:szCs w:val="48"/>
          <w:shd w:val="clear" w:color="auto" w:fill="FFFFFF"/>
          <w:lang w:eastAsia="zh-CN" w:bidi="ar"/>
        </w:rPr>
        <w:t>“真空压力蒸气灭菌手机消毒成本费”</w:t>
      </w:r>
      <w:r>
        <w:rPr>
          <w:rFonts w:hint="eastAsia" w:ascii="方正小标宋_GBK" w:hAnsi="方正小标宋_GBK" w:eastAsia="方正小标宋_GBK" w:cs="方正小标宋_GBK"/>
          <w:snapToGrid w:val="0"/>
          <w:spacing w:val="0"/>
          <w:kern w:val="0"/>
          <w:sz w:val="48"/>
          <w:szCs w:val="48"/>
          <w:shd w:val="clear" w:color="auto" w:fill="FFFFFF"/>
          <w:lang w:bidi="ar"/>
        </w:rPr>
        <w:t>等医疗服务</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pacing w:val="0"/>
          <w:sz w:val="48"/>
          <w:szCs w:val="48"/>
          <w:lang w:val="en-US" w:eastAsia="zh-CN"/>
        </w:rPr>
      </w:pPr>
      <w:r>
        <w:rPr>
          <w:rFonts w:hint="eastAsia" w:ascii="方正小标宋_GBK" w:hAnsi="方正小标宋_GBK" w:eastAsia="方正小标宋_GBK" w:cs="方正小标宋_GBK"/>
          <w:snapToGrid w:val="0"/>
          <w:spacing w:val="0"/>
          <w:kern w:val="0"/>
          <w:sz w:val="48"/>
          <w:szCs w:val="48"/>
          <w:shd w:val="clear" w:color="auto" w:fill="FFFFFF"/>
          <w:lang w:bidi="ar"/>
        </w:rPr>
        <w:t>价格项目表</w:t>
      </w:r>
    </w:p>
    <w:tbl>
      <w:tblPr>
        <w:tblStyle w:val="8"/>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1324"/>
        <w:gridCol w:w="1944"/>
        <w:gridCol w:w="5835"/>
        <w:gridCol w:w="41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tblHeader/>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黑体_GBK" w:cs="方正黑体_GBK"/>
                <w:b w:val="0"/>
                <w:bCs/>
                <w:i w:val="0"/>
                <w:iCs w:val="0"/>
                <w:color w:val="000000"/>
                <w:sz w:val="24"/>
                <w:szCs w:val="24"/>
                <w:u w:val="none"/>
              </w:rPr>
            </w:pPr>
            <w:r>
              <w:rPr>
                <w:rFonts w:hint="eastAsia" w:ascii="Times New Roman" w:hAnsi="Times New Roman" w:eastAsia="方正黑体_GBK" w:cs="方正黑体_GBK"/>
                <w:b w:val="0"/>
                <w:bCs/>
                <w:i w:val="0"/>
                <w:iCs w:val="0"/>
                <w:color w:val="000000"/>
                <w:kern w:val="0"/>
                <w:sz w:val="24"/>
                <w:szCs w:val="24"/>
                <w:u w:val="none"/>
                <w:lang w:val="en-US" w:eastAsia="zh-CN" w:bidi="ar"/>
              </w:rPr>
              <w:t>序号</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黑体_GBK" w:cs="方正黑体_GBK"/>
                <w:b w:val="0"/>
                <w:bCs/>
                <w:i w:val="0"/>
                <w:iCs w:val="0"/>
                <w:color w:val="000000"/>
                <w:sz w:val="24"/>
                <w:szCs w:val="24"/>
                <w:u w:val="none"/>
              </w:rPr>
            </w:pPr>
            <w:r>
              <w:rPr>
                <w:rFonts w:hint="eastAsia" w:ascii="Times New Roman" w:hAnsi="Times New Roman" w:eastAsia="方正黑体_GBK" w:cs="方正黑体_GBK"/>
                <w:b w:val="0"/>
                <w:bCs/>
                <w:i w:val="0"/>
                <w:iCs w:val="0"/>
                <w:color w:val="000000"/>
                <w:kern w:val="0"/>
                <w:sz w:val="24"/>
                <w:szCs w:val="24"/>
                <w:u w:val="none"/>
                <w:lang w:val="en-US" w:eastAsia="zh-CN" w:bidi="ar"/>
              </w:rPr>
              <w:t>项目编码</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黑体_GBK" w:cs="方正黑体_GBK"/>
                <w:b w:val="0"/>
                <w:bCs/>
                <w:i w:val="0"/>
                <w:iCs w:val="0"/>
                <w:color w:val="000000"/>
                <w:sz w:val="24"/>
                <w:szCs w:val="24"/>
                <w:u w:val="none"/>
              </w:rPr>
            </w:pPr>
            <w:r>
              <w:rPr>
                <w:rFonts w:hint="eastAsia" w:ascii="Times New Roman" w:hAnsi="Times New Roman" w:eastAsia="方正黑体_GBK" w:cs="方正黑体_GBK"/>
                <w:b w:val="0"/>
                <w:bCs/>
                <w:i w:val="0"/>
                <w:iCs w:val="0"/>
                <w:color w:val="000000"/>
                <w:kern w:val="0"/>
                <w:sz w:val="24"/>
                <w:szCs w:val="24"/>
                <w:u w:val="none"/>
                <w:lang w:val="en-US" w:eastAsia="zh-CN" w:bidi="ar"/>
              </w:rPr>
              <w:t>项目名称</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黑体_GBK" w:cs="方正黑体_GBK"/>
                <w:b w:val="0"/>
                <w:bCs/>
                <w:i w:val="0"/>
                <w:iCs w:val="0"/>
                <w:color w:val="000000"/>
                <w:sz w:val="24"/>
                <w:szCs w:val="24"/>
                <w:u w:val="none"/>
              </w:rPr>
            </w:pPr>
            <w:r>
              <w:rPr>
                <w:rFonts w:hint="eastAsia" w:ascii="Times New Roman" w:hAnsi="Times New Roman" w:eastAsia="方正黑体_GBK" w:cs="方正黑体_GBK"/>
                <w:b w:val="0"/>
                <w:bCs/>
                <w:i w:val="0"/>
                <w:iCs w:val="0"/>
                <w:color w:val="000000"/>
                <w:kern w:val="0"/>
                <w:sz w:val="24"/>
                <w:szCs w:val="24"/>
                <w:u w:val="none"/>
                <w:lang w:val="en-US" w:eastAsia="zh-CN" w:bidi="ar"/>
              </w:rPr>
              <w:t>医保结算编码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真空压力蒸气灭菌手机消毒成本费</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003105000000001-3105.01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全口牙病系统检查与治疗设计</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003105010010000-310501001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全口牙病系统检查与治疗设计（牙周专业检查加收）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003105010010001-310501001.01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咬合检查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003105010020000-310501002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颌力测量检查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003105010030000-310501003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咀嚼功能检查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003105010040000-310501004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下颌运动检查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003105010050000-310501005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下颌运动检查（髁状突运动轨迹描记）</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003105010050100-310501005.10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FHL02401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唾液流量测定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003105010060000-FHL02401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口腔模型制备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003105010070000-310501007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记存模型制备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003105010080000-310501008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面部模型制备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003105010090000-310501009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常规面颌像检查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003105010100000-310501010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常规面颌像检查（正侧位面像）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003105010100100-310501010.10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常规面颌像检查（微笑像）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003105010100200-310501010.20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常规面颌像检查（正侧位颌像）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003105010100300-310501010.30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310501010.40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常规面颌像检查（上下颌颌面像）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003105010100400-310501010.40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310502001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牙髓活力检查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003105020010000-310502001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310502001.10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牙髓活力检查（冷测）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003105020010100-310502001.10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310502001.20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牙髓活力检查（热测）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003105020010200-310502001.20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310502001.30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牙髓活力检查（牙髓活力电测）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003105020010300-310502001.30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310502002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根管长度测量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003105020020000-310502002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310503004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龈上菌斑检查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003105030040000-310503004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310503005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菌斑微生物检测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003105030050000-310503005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310503005.10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菌斑微生物检测（刚果红负染法）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003105030050100-310503005.10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310503005.20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菌斑微生物检测（暗视野显微镜法）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003105030050200-310503005.20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310503005.30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菌斑微生物检测（Periocheck法）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003105030050300-310503005.30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FHW01401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牙周探诊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003105030060100-FHW01401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正颌外科手术设计与面型预测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003105050010000-310505001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正颌外科手术设计与面型预测（VTO技术）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003105050010100-310505001.10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正颌外科手术设计与面型预测（电子计算机技术）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003105050010200-310505001.20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云纹仪检查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003105050020000-310505002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云纹仪检查（正位云纹照相及测量）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003105050020100-310505002.10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云纹仪检查（侧位云纹照相及测量）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003105050020200-310505002.20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08"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云纹仪检查（斜位云纹照相及测量）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003105050020300-310505002.30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模型外科设计</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003105050030000-310505003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带环制备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003105050040000-310505004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唇弓制备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003105050050000-310505005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唇弓制备（特殊要求唇弓加收）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003105050050001-310505005.01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颌导板制备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003105050060000-310505006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310506001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颞颌关节系统检查设计</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003105060010000-310506001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310506001.10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颞颌关节系统检查设计（颞颌关节系统检查）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003105060010100-310506001.10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310506002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颞颌关节镜检查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003105060020000-310506002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错颌畸形初检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003105070010000-310507001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错颌畸形治疗设计</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003105070020000-310507002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错颌畸形治疗设计（X线头影测量）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003105070020000-310507002.30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错颌畸形治疗设计（使用计算机进行三维牙合模型测量和X线头影测量酌情加收）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003105070020001-310507002.01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错颌畸形治疗设计（牙合模型测量）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003105070020100-310507002.10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错颌畸形治疗设计（模型诊断性排牙）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003105070020200-310507002.20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固定矫治器复诊处置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003105070030000-310507003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活动矫治器复诊处置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003105070040000-310507004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功能矫治器复诊处置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003105070050000-310507005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特殊矫治器复诊处置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003105070060000-310507006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特殊矫治器复诊处置（推杆式矫治）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003105070060100-310507006.10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错颌畸形正中颌位检查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003105070070000-310507007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调颌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003105100010000-310510001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氟防龋治疗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003105100020000-310510002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氟防龋治疗（局部涂氟）</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003105100020100-310510002.10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氟防龋治疗（氟液含漱）</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003105100020200-310510002.20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氟防龋治疗（氟打磨）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003105100020300-310510002.30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牙脱敏治疗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003105100030000-310510003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牙脱敏治疗（使用激光脱敏仪加收）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003105100030001-310510003.01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牙脱敏治疗（氟化钠）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003105100030100-310510003.10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牙脱敏治疗（酚制剂）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003105100030200-310510003.20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口腔局部冲洗上药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003105100040000-310510004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口腔局部冲洗上药（牙周袋内上药）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003105100040100-310510004.10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口腔局部冲洗上药（粘膜病变部位上药）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003105100040200-310510004.20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不良修复体拆除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003105100050000-310510005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不良充填体拆除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003105100050100-310510005.10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牙开窗助萌术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003105100060000-310510006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310510006.01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牙开窗助萌术（位置异常加收）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003105100060000-310510006.01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牙开窗助萌术（各类阻生恒牙）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003105100060100-310510006.10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口腔局部止血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003105100070000-310510007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口腔局部止血（拔牙后出血）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003105100070100-310510007.10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口腔局部止血（各种口腔内局部出血的清理创面）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003105100070200-310510007.20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口腔局部止血（填塞）</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003105100070300-310510007.30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310510007.40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口腔局部止血（缝合）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003105100070400-310510007.40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口内脓肿切开引流术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003105100090000-310510009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牙外伤结扎固定术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003105100100000-310510010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拆除固定装置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003105100110000-310510011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拆除固定装置（去除由各种原因使用的口腔固定材料）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003105100110100-310510011.10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简单充填术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003105110010000-310511001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复杂充填术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003105110020000-310511002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复杂充填术（化学微创祛龋术）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003105110020300-310511002.10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龋齿无痛微创去腐技术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003105110020300-310512012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牙体桩钉固位修复术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003105110030000-310511003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牙体缺损粘接修复术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003105110040000-310511004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310511004.01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牙体缺损粘接修复术（复杂加收）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003105110040000-310511004.01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牙体缺损声波充填技术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003105110040000-310511028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充填体抛光术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003105110050000-310511005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充填体抛光术（各类充填体修整）</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003105110050100-310511005.10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003105110060000-310511006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前牙美容修复术（切角）</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003105110060100-310511006.10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前牙美容修复术（切缘）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003105110060200-310511006.20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前牙美容修复术（关闭间隙）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003105110060300-310511006.30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前牙美容修复术（畸形牙改形）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003105110060400-310511006.40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前牙美容修复术（牙体缺陷）</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003105110060500-310511006.50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310511006.60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前牙美容修复术（着色牙贴面）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003105110060600-310511006.60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树脂嵌体修复术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003105110070000-310511007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310511007.01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树脂嵌体修复术（高嵌体修复加收）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003105110070001-310511007.01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橡皮障隔湿法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003105110080000-310511008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牙脱色术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003105110090000-310511009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牙脱色术（使用特殊仪器加收）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003105110090001-310511009.01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牙脱色术（氟斑牙）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003105110090100-310511009.10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牙脱色术（四环素牙）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003105110090200-310511009.20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310511009.30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牙脱色术（变色牙）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003105110090300-310511009.30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牙齿漂白术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003105110100000-310511010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牙齿漂白术（使用特殊仪器加收）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003105110100001-310511010.01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盖髓术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003105110110000-310511011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盖髓术（龋齿的特殊检查）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003105110110100-310511011.10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牙髓失活术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003105110120000-310511012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开髓引流术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003105110130000-310511013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干髓术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003105110140000-310511014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牙髓摘除术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003105110150000-310511015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根管预备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003105110160000-310511016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310511016.01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根管预备（磨牙加收）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003105110160001-310511016.01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310511016.02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根管预备（使用镍钛根管器械加收）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003105110160001-310511016.02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根管充填术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003105110170000-310511017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310511017.01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根管充填术（磨牙加收）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003105110170001-310511017.01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310511017.02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根管充填术（使用热牙胶装置加收）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003105110170001-310511017.02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显微根管治疗术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003105110180000-310511018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显微根管治疗术（复杂根管治疗）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003105110180100-310511018.10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显微根管治疗术（根尖屏障制备）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003105110180200-310511018.20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髓腔消毒术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003105110190000-310511019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髓腔消毒术（使用特殊仪器（微波仪等）加收）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003105110190001-310511019.01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髓腔消毒术（根管消毒）</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003105110190100-310511019.10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310511019.30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髓腔消毒术（髓腔消毒）</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003105110190100-310511019.30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髓腔消毒术（瘘管治疗）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003105110190200-310511019.20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牙髓塑化治疗术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003105110200000-310511020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003105110210000-310511021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根管再治疗术（使用特殊仪器（镍钛仪、超声仪等）加收）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003105110210001-310511021.01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根管再治疗术（取根管内充物）</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003105110210100-310511021.10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根管再治疗术（疑难根管口的定位）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003105110210200-310511021.20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根管再治疗术（不通根管的扩通）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003105110210300-310511021.30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根管再治疗术（取根管内折断器械）</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003105110210400-310511021.40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髓腔穿孔修补术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003105110220000-310511022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髓腔穿孔修补术（髓腔穿孔）</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003105110220000-310511022.10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髓腔穿孔修补术（使用特殊仪器加收）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003105110220001-310511022.01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髓腔穿孔修补术（根管穿孔）</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003105110220200-310511022.20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根管壁穿孔外科修补术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003105110230000-310511023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根管壁穿孔外科修补术（使用特殊仪器加收）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003105110230001-310511023.01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牙槽骨烧伤清创术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003105110240000-310511024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003105110250000-310511025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劈裂牙治疗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003105110260000-310511026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劈裂牙治疗（取劈裂牙残片）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003105110260100-310511026.10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劈裂牙治疗（劈裂牙结扎）</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003105110260200-310511026.20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后牙纵折固定术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003105110270000-310511027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根尖诱导成形术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003105120010000-310512001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窝沟封闭</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003105120020000-310512002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乳牙预成冠修复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003105120030000-310512003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乳牙预成冠修复（合金修复乳磨牙大面积牙体缺损）</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003105120030100-310512003.10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儿童前牙树脂冠修复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003105120040000-310512004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儿童前牙树脂冠修复（树脂修复前牙大面积牙体缺损（外伤及龋患））</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003105120040100-310512004.10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制戴固定式缺隙保持器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003105120050000-310512005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制戴活动式缺隙保持器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003105120060000-310512006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制戴活动矫正器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003105120070000-310512007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制戴活动矫正器（乳牙列部分错颌畸形的矫治）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003105120070100-310512007.10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制戴活动矫正器（混合牙列部分错颌畸形的矫治）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003105120070200-310512007.20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前牙根折根牵引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003105120080000-310512008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钙化桥打通术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003105120090000-310512009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全牙列颌垫固定术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003105120100000-310512010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活髓切断术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003105120110000-310512011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洁治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003105130010000-310513001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龈下刮治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003105130020000-310513002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龈下刮治（后牙龈下刮治加收）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003105130020001-310513002.01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龈下刮治（龈下超声刮治）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003105130020100-310513002.10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龈下刮治（手工刮治）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003105130020200-310513002.20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003105130030000-310513003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牙周固定（结扎）</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003105130030100-310513003.10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牙周固定（联合固定）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003105130030200-310513003.20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去除牙周固定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003105130040000-310513004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牙面光洁术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003105130050000-310513005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牙面光洁术（洁治后抛光）</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003105130050100-310513005.10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牙面光洁术（洁治后喷砂）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003105130050200-310513005.20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牙龈保护剂塞治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003105130060000-310513006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急性坏死性龈炎局部清创</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003105130070000-310513007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急性坏死性龈炎局部清创（药物冲洗）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003105130070200-310513007.10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急性坏死性龈炎局部清创（上药）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003105130070300-310513007.20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根面平整术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003105130080000-310513008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310513008.01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根面平整术（超声根面平整加收）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003105130080001-310513008.01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310514001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口腔粘膜病系统治疗设计</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003105140010000-310514001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310514002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口腔粘膜雾化治疗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003105140020000-310514002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310514003.02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口腔粘膜病特殊治疗（微波加收）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003105140030200-310514003.02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310515001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颞下颌关节复位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003105150010000-310515001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310515002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冠周炎局部治疗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003105150020000-310515002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310515004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涎腺导管扩大术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003105150040000-310515004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310515007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腭裂术后语音训练治疗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003105150070000-310515007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310516001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颞颌关节腔内封闭治疗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003105160010000-310516001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310516001.10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颞颌关节腔内封闭治疗（药物注射）</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003105160010200-310516001.10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310516003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调磨颌垫</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003105160030000-310516003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003105170010000-310517001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310517001a</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003105170010000-310517001a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嵌体修复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003105170020000-310517002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嵌体修复（高嵌体）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003105170020200-310517002.10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嵌体修复（嵌体冠）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003105170020300-310517002.20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桩核根帽修复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003105170030000-310517003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贴面修复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003105170040000-310517004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桩冠修复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003105170050000-310517005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桩冠修复（简单桩冠）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003105170050100-310517005.10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桩冠修复（铸造桩冠）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003105170050200-310517005.20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固定桥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003105170060000-310517006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310517006.30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固定桥（粘结桥（马里兰桥））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003105170060300-310517006.30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口腔固定修复特殊制作</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003105170070100-310517016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咬合重建</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003105170080000-310517008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咬合重建（复杂冠桥修复）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003105170080100-310517008.10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粘结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003105170090000-310517009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粘结（嵌体）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003105170090100-310517009.10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粘结（冠）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003105170090200-310517009.20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310517009.30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粘结（桩核粘结（酸蚀、消毒、粘固））</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003105170090300-310517009.30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活动桥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003105180010000-310518001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活动桥（覆盖义齿）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003105180010000-310518001.10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活动桥（无唇翼义齿）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003105180010000-310518001.20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塑料可摘局部义齿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003105180020000-310518002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塑料可摘局部义齿（普通弯制卡环塑料可摘局部义齿）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003105180020100-310518002.10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塑料可摘局部义齿（无卡环塑料可摘局部义齿）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003105180020200-310518002.20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塑料可摘局部义齿（普通覆盖义齿）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003105180020300-310518002.30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塑料可摘局部义齿（弹性隐形义齿加收）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003105180020400-310518002.01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铸造可摘局部义齿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003105180030000-310518003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铸造可摘局部义齿（纯钛支架加工和修复安装加收）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003105180030000-310518003.01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铸造可摘局部义齿（覆盖义齿）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003105180030100-310518003.10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美容义齿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003105180040000-310518004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美容义齿（双牙列义齿）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003105180040100-310518004.10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美容义齿（化妆义齿）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003105180040200-310518004.20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即刻义齿（后牙加收）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003105180050000-310518005.01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即刻义齿（拔牙前制作即刻义齿）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003105180050100-310518005.10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即刻义齿（拔牙后即刻或数日内戴入的各类塑料义齿和暂时义齿）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003105180050200-310518005.20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003105180060000-310518006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310518006a</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磁性附着体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003105180060000-310518006a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310518006b</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球帽、栓道式、套筒冠附着体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003105180060000-310518006b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310518006c</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太极扣附着体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003105180060000-310518006c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附着体义齿（可摘义齿）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003105180060100-310518006.10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附着体义齿（固定义齿）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003105180060200-310518006.20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附着体义齿（活动固定联合修复）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003105180060300-310518006.30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总义齿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003105180070000-310518007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310518007.01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总义齿（半口收取）</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003105180070000-310518007.01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拆冠桥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003105190010000-310519001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拆冠桥（锤造冠）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003105190010000-310519001.10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拆冠桥（铸造冠拆除加收）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003105190010001-310519001.01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拆桩</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003105190020000-310519002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拆桩（预成桩）</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003105190020100-310519002.10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拆桩（各种材料的桩核）</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003105190020200-310519002.20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003105190030000-310519003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加焊（激光焊接加收）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003105190030001-310519003.01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加焊（大于2mm加收）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003105190030002-310519003.02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加焊（锡焊）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003105190030100-310519003.10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加焊（金焊）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003105190030200-310519003.20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加焊（银焊）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003105190030300-310519003.30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加装饰面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003105190040000-310519004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加装饰面（桩冠）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003105190040100-310519004.10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加装饰面（桥体）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003105190040200-310519004.20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烤瓷冠崩瓷修理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003105190050000-310519005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烤瓷冠崩瓷修理（粘结）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003105190050100-310519005.10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烤瓷冠崩瓷修理（树脂修补）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003105190050200-310519005.20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调改义齿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003105190060000-310519006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取局部颌关系记录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003105190070000-310519007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取正中颌关系记录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003105190080000-310519008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加人工牙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003105190090000-310519009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义齿接长基托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003105190100000-310519010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义齿接长基托（边缘）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003105190100100-310519010.10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义齿接长基托（游离端）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003105190100200-310519010.20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义齿接长基托（义齿鞍基）</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003105190100300-310519010.30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义齿裂纹及折裂修理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003105190110000-310519011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义齿组织面重衬</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003105190120000-310519012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义齿组织面重衬（硬衬）</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003105190120100-310519012.10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义齿组织面重衬（软衬）</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003105190120200-310519012.20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加卡环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003105190130000-310519013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加卡环（加钢丝）</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003105190130100-310519013.10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加卡环（铸造卡环）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003105190130200-310519013.20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增加铸造基托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003105190140000-310519014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加颌支托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003105190150000-310519015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加铸颌面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003105190160000-310519016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增加加固装置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003105190170000-310519017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增加加固装置（加固钢丝）</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003105190170100-310519017.10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增加加固装置（加固网）</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003105190170200-310519017.20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加连接杆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003105190180000-310519018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塑料颌面加高咬合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003105190190000-310519019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弹性假牙龈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003105190200000-310519020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镀金加工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003105190210000-310519021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铸造加工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003105190220000-310519022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配金加工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003105190230000-310519023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黄金材料加工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003105190240000-310519024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加磁性固位体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003105190250000-310519025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附着体增换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003105190260000-310519026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附着体增换（附着体更换）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003105190260100-310519026.20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310520001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颌垫</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003105200010000-310520001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腭护板导板矫治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003105210010000-310521001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腭护板导板矫治（间接法制作加收）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003105210010001-310521001.01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310521001.02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腭护板导板矫治（加放射治疗装置加收）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003105210010002-310521001.02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003105210020000-310521002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义颌修复（上颌骨一侧全切加收）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003105210020001-310521002.01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义颌修复（下颌骨一侧全切加收）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003105210020001-310521002.02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义颌修复（分段或分区双重印模加收）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003105210020002-310521002.03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义颌修复（中空阻塞器）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003105210020100-310521002.10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003105210020200-310521002.20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义颌修复（义耳）</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003105210020300-310521002.30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义颌修复（义鼻）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003105210020400-310521002.40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义颌修复（义眼）</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003105210020500-310521002.50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软腭抬高器治疗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003105210030000-310521003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软腭抬高器治疗（咽阻塞器加收）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003105210030001-310521003.01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软腭抬高器治疗（制作上颌腭托）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003105210030100-310521003.10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软腭抬高器治疗（舌不良运动矫治器）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003105210030200-310521003.20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310521003.30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软腭抬高器治疗（咽阻塞器）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003105210030300-310521003.30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乳牙期安氏I类错颌正畸治疗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003105220010000-310522001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乳牙期安氏I类错颌正畸治疗（含乳牙早失、乳前牙反合的矫治）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003105220010100-310522001.10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乳牙期安氏I类错颌正畸治疗（使用间隙保持器、活动矫治器）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003105220010200-310522001.20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替牙期安氏I类错颌活动矫治器正畸治疗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003105220020000-310522002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替牙期安氏I类错颌活动矫治器正畸治疗（替牙障碍）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003105220020100-310522002.10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替牙期安氏I类错颌活动矫治器正畸治疗（不良口腔习惯的矫治）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003105220020200-310522002.20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替牙期安氏I类错颌固定矫治器正畸治疗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003105220030000-310522003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替牙期安氏I类错颌固定矫治器正畸治疗（使用简单固定矫治器）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003105220030100-310522003.10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替牙期安氏I类错颌固定矫治器正畸治疗（使用常规固定矫治器治疗）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003105220030200-310522003.20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恒牙期安氏I类错颌固定矫治器正畸治疗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003105220040000-310522004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恒牙期安氏I类错颌固定矫治器正畸治疗（拥挤不拔牙病例）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003105220040100-310522004.10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恒牙期安氏I类错颌固定矫治器正畸治疗（牙列间隙病例）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003105220040200-310522004.20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310522004.30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恒牙期安氏I类错颌固定矫治器正畸治疗（简单拥挤双尖牙拔牙病例）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003105220040300-310522004.30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乳牙期安氏Ⅱ类错颌正畸治疗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003105220050000-310522005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乳牙期安氏Ⅱ类错颌正畸治疗（乳牙早失、上頦前突、乳前牙反合的矫治）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003105220050100-310522005.10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乳牙期安氏Ⅱ类错颌正畸治疗（使用间隙保持器、活动矫治器治疗）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003105220050200-310522005.20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替牙期安氏Ⅱ类错颌口腔不良习惯正畸治疗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003105220060000-310522006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替牙期安氏Ⅱ类错颌口腔不良习惯正畸治疗（简单固定矫治器）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003105220060100-310522006.10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替牙期安氏Ⅱ类错颌口腔不良习惯正畸治疗（活动矫治器）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003105220060200-310522006.20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替牙期牙性安氏Ⅱ类错颌活动矫治器正畸治疗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003105220070000-310522007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替牙期牙性安氏Ⅱ类错颌活动矫治器正畸治疗（含替牙障碍）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003105220070100-310522007.10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替牙期牙性安氏Ⅱ类错颌活动矫治器正畸治疗（上颌前突）</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003105220070200-310522007.20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替牙期牙性安氏Ⅱ类错颌固定矫治器正畸治疗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003105220080000-310522008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替牙期牙性安氏Ⅱ类错颌固定矫治器正畸治疗（简单固定矫正器）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003105220080100-310522008.10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替牙期牙性安氏Ⅱ类错颌固定矫治器正畸治疗（常规固定矫正器）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003105220080200-310522008.20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替牙期骨性安氏Ⅱ类错颌正畸治疗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003105220090000-310522009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替牙期骨性安氏Ⅱ类错颌正畸治疗（严重上颌前突）</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003105220090100-310522009.10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替牙期骨性安氏Ⅱ类错颌正畸治疗（活动矫治器治疗或简单固定矫治器）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003105220090200-310522009.20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恒牙早期安氏Ⅱ类错颌功能矫治器治疗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003105220100000-310522010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恒牙早期安氏Ⅱ类错颌功能矫治器治疗（严重牙性Ⅱ类错颌和骨性Ⅱ类错颌）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003105220100100-310522010.10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恒牙早期安氏Ⅱ类错颌功能矫治器治疗（使用Frankel功能矫治器Ⅱ型或Activator功能矫治器，其他功能矫治器）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003105220100200-310522010.20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恒牙期牙性安氏Ⅱ类错颌固定矫治器治疗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003105220110000-310522011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恒牙期牙性安氏Ⅱ类错颌固定矫治器治疗（牙性安氏Ⅱ类错颌拥挤不拔牙病例）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003105220110100-310522011.10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恒牙期牙性安氏Ⅱ类错颌固定矫治器治疗（简单拥挤拔牙病例）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003105220110200-310522011.20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恒牙期骨性安氏Ⅱ类错颌固定矫治器拔牙治疗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003105220120000-310522012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恒牙期骨性安氏Ⅱ类错颌固定矫治器拔牙治疗（骨性安氏Ⅱ类错颌拔牙病例）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003105220120100-310522012.10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乳牙期安氏Ⅲ类错颌正畸治疗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003105220130000-310522013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乳牙期安氏ⅡI类错颌正畸治疗（乳前牙反合）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003105220130100-310522013.10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乳牙期安氏ⅡI类错颌正畸治疗（使用活动矫治器或下颌连冠式斜面导板治疗）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003105220130200-310522013.20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替牙期安氏Ⅲ类错颌正畸治疗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003105220140000-310522014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替牙期安氏ⅡI类错颌正畸治疗（前牙反颌）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003105220140100-310522014.10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替牙期安氏ⅡI类错颌正畸治疗（使用活动矫治器）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003105220140200-310522014.20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替牙期安氏Ⅲ类错颌功能矫治器治疗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003105220150000-310522015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替牙期安氏ⅡI类错颌功能矫治器治疗（严重牙性Ⅲ类错颌和骨性Ⅲ类错颌）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003105220150100-310522015.10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替牙期安氏ⅡI类错颌功能矫治器治疗（使用Rankel功能矫治器Ⅲ型、其他功能矫治器）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003105220150200-310522015.20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恒牙期安氏Ⅲ类错颌固定矫治器治疗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003105220160000-310522016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恒牙期安氏ⅡI类错颌固定矫治器治疗（牙性安氏Ⅲ类错颌拥挤不拔牙病例）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003105220160100-310522016.10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恒牙期安氏ⅡI类错颌固定矫治器治疗（简单拥挤拔牙病例）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003105220160200-310522016.20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恒牙期骨性安氏Ⅲ类错颌固定矫治器拔牙治疗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003105220170000-310522017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恒牙期骨性安氏ⅡI类错颌固定矫治器拔牙治疗（骨性安氏Ⅲ类错颌拔牙病例）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003105220170100-310522017.10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牙周病伴错颌畸形活动矫治器正畸治疗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003105220180000-310522018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牙周病伴错颌畸形活动矫治器正畸治疗（局部牙周炎的正畸治疗）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003105220180100-310522018.10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牙周病伴错颌畸形固定矫治器正畸治疗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003105220190000-310522019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牙周病伴错颌畸形固定矫治器正畸治疗（局部牙周炎的正畸治疗）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003105220190100-310522019.10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颌创伤正畸治疗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003105220200000-310522020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合创伤正畸治疗（由咬合因素引起的颌创伤）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003105220200100-310522020.10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合创伤正畸治疗（用活动矫治器或固定矫治器治疗）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003105220200200-310522020.20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单侧唇腭裂序列正畸治疗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003105220210000-310522021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单侧唇腭裂序列正畸治疗（单侧牙槽突裂）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003105220210100-310522021.10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单侧唇腭裂序列正畸治疗（无骨骼畸形和面部畸形）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003105220210200-310522021.20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单侧唇腭裂序列正畸治疗（腭托使用的正畸治疗）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003105220210300-310522021.30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310522021.40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侧唇腭裂序列正畸治疗（面部畸形）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003105220210400-310522021.40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早期颜面不对称正畸治疗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003105220220000-310522022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早期颜面不对称正畸治疗（替牙期由错颌引起或颜面不对称伴错颌的病例）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003105220220100-310522022.10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早期颜面不对称正畸治疗（使用活动矫治器和固定矫治器）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003105220220200-310522022.20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恒牙期颜面不对称正畸治疗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003105220230000-310522023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恒牙期颜面不对称正畸治疗（恒牙期由错颌引起或颜面不对称伴错颌的早期正畸治疗）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003105220230100-310522023.10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恒牙期颜面不对称正畸治疗（用活动矫治器或固定矫治器）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003105220230200-310522023.20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颅面畸形正畸治疗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003105220240000-310522024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颅面畸形正畸治疗（Crouzon综合征、Apert综合征、Treacher-Collins综合征）</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003105220240100-310522024.10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颅面畸形正畸治疗（用活动矫治器或固定矫治器治疗）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003105220240200-310522024.20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颞下颌关节病正畸治疗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003105220250000-310522025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颞下颌关节病正畸治疗（颞下颌关节的弹响、疼痛、关节盘移位等的正畸治疗）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003105220250100-310522025.10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颞下颌关节病正畸治疗（用活动矫治器或固定矫治器治疗）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003105220250200-310522025.20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003105220260000-310522026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正颌外科术前术后正畸治疗（安氏Ⅱ类严重骨性错颌）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003105220260100-310522026.10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正颌外科术前术后正畸治疗（安氏ⅡI类严重骨性错颌）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003105220260200-310522026.20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正颌外科术前术后正畸治疗（严重骨性开颌）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003105220260300-310522026.30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正颌外科术前术后正畸治疗（严重腭裂）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003105220260400-310522026.40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正颌外科术前术后正畸治疗（面部偏斜）</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003105220260500-310522026.50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310522026.60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正颌外科术前术后正畸治疗（其他颅面畸形的正颌外科术前、术后正畸治疗）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003105220260600-310522026.60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310522026.70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正颌外科术前术后正畸治疗（使用固定矫治器治疗）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003105220260700-310522026.70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睡眠呼吸暂停综合征（OSAS）正畸治疗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003105220270000-310522027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睡眠呼吸暂停综合征（OSAS）正畸治疗（各种表现的睡眠呼吸暂停及相应错颌的正畸治疗）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003105220270100-310522027.10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正畸保持器治疗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003105220280000-310522028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310523007.10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颜面赝复体种植修复（眼缺损修复）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003105230050200-310523007.10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310523007.20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颜面赝复体种植修复（耳缺损修复）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003105230050400-310523007.20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310523007.30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颜面赝复体种植修复（鼻缺损修复）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003105230050600-310523007.30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310523007.40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颜面赝复体种植修复（颌面缺损修复）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003105230050700-310523007.40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310523007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颜面赝复体种植修复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003105230070000-310523007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003306040010000-330604001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003306040020000-330604002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前磨牙拔除术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003306040030000-330604003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磨牙拔除术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003306040040000-330604004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复杂牙拔除术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003306040050000-330604005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复杂牙拔除术（使用特殊器械下的微创拨牙加收）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003306040050000-330604005.01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阻生牙拔除术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003306040060000-330604006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330604006.03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阻生牙拔除术（使用特殊器械下的微创拨牙加收）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003306040060000-330604006.03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HHS65309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萌出阻生牙拔除术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003306040060000-HHS65309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HHS-HHV.01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使用特殊器械下的微创拨牙加收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003306040060000-HHS-HHV.01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330604006.01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阻生牙拔除术（完全骨阻生加收）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003306040060200-330604006.01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HHS65310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未完全萌出阻生牙拔除术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003306040060200-HHS65310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330604006.02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阻生牙拔除术（多生牙加收）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003306040060300-330604006.02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HHS65311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骨性埋藏阻生牙拔除术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003306040060300-HHS65311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拔牙创面搔刮术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003306040070000-330604007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拔牙创面搔刮术（干槽症）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003306040070100-330604007.10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拔牙创面搔刮术（拔牙后出血）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003306040070200-330604007.20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拔牙创面搔刮术（拔牙创面愈合不良）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003306040070300-330604007.30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牙再植术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003306040080000-330604008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牙再植术（嵌入）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003306040080100-330604008.10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牙再植术（移位）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003306040080200-330604008.20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330604008.30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牙再植术（脱落）</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003306040080300-330604008.30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牙移植术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003306040090000-330604009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牙移植术（自体牙移植）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003306040090100-330604009.10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牙移植术（异体牙移植）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003306040090200-330604009.20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牙槽骨修整术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003306040100000-330604010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牙槽骨修整术（增加一个牙加收）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003306040100000-330604010.01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口腔上颌窦瘘修补术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003306040140000-330604014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修复前软组织成型术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003306040170000-330604017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阻生智齿龈瓣整形术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003306040180000-330604018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牙槽突骨折结扎固定术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003306040190000-330604019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牙槽突骨折结扎固定术（牵引复位固定）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003306040190100-330604019.10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颌骨病灶刮除术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003306040200000-330604020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根端囊肿摘除术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003306040220000-330604022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牙齿萌出囊肿袋形术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003306040230000-330604023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牙外科正畸术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003306040250000-330604025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根尖切除术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003306040260000-330604026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根尖搔刮术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003306040270000-330604027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牙龈翻瓣术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003306040290000-330604029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牙龈翻瓣术（根向切口加收）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003306040290001-330604029.01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330604029.02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牙龈翻瓣术（冠向复位切口加收）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003306040290002-330604029.02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330604029.03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牙龈翻瓣术（远中楔形切除加收）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003306040290003-330604029.03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牙龈再生术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003306040300000-330604030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003306040310000-330604031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牙龈切除术（增加一个牙加收）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003306040310000-330604031.01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牙龈切除术（牙龈成形）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003306040310100-330604031.10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显微根管外科手术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003306040320000-330604032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龈瘤切除术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003306040350000-330604035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龈瘤切除术（增加一个牙加收）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003306040350000-330604035.01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003306040360000-330604036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截根术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003306040370000-330604037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引导性牙周组织再生术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003306040400000-330604040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松动牙根管内固定术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003306040410000-330604041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牙周组织瓣移植术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003306040420000-330604042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牙周组织瓣移植术（游离龈瓣移植）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003306040420100-330604042.10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牙周组织瓣移植术（牙龈结缔组织瓣移植）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003306040420200-330604042.20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牙周纤维环状切断术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003306040430000-330604043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口腔颌面部小肿物切除术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003306050010000-330605001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口腔颌面部小肿物切除术（颌面部加收）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003306050010000-330605001.01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003306050130000-330605013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颌骨良性病变切除术（上颌窦相通加收）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003306050130000-330605013.01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颌骨良性病变切除术（发生病理性骨折加收）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003306050130000-330605013.02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颌骨良性病变切除术（上颌骨骨髓炎）</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003306050130100-330605013.10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颌骨良性病变切除术（下颌骨骨髓炎）</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003306050130200-330605013.20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颌骨良性病变切除术（良性肿瘤）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003306050130300-330605013.30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颌骨良性病变切除术（瘤样病变）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003306050130400-330605013.40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颌骨良性病变切除术（各类囊肿的切除术（含刮治术））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003306050130500-330605013.50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涎腺导管结石取石术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003306050320000-330605032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涎腺导管结石取石术（颌下腺）</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003306050320100-330605032.10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涎腺导管结石取石术（腮腺）</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003306050320200-330605032.20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系带成形术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003306060010000-330606001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系带成形术（唇）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003306060010100-330606001.10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系带成形术（颊）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003306060010200-330606001.20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系带成形术（舌系带）</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003306060010300-330606001.30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齿龈成形术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003306060250000-330606025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齿龈成形术（游离粘膜移植）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003306060250100-330606025.10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齿龈成形术（游离植皮术）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003306060250200-330606025.20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330606039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腭瘘修补术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003306060390000-330606039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颌骨骨折颌间固定术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003306080050000-330608005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单颌牙弓夹板拆除术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003306080170000-330608017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颌间固定拆除术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003306080180000-330608018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330609003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下齿槽神经移位术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003306090030000-330609003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无回吸口腔治疗术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503105100150000-310510013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310508002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测色仪检查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003105080020000-310508002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口腔内镜检查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003105010110000-310501011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上颌窦开窗异物取出术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003306040150000-330604015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皮肤瘘管切除术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003306040210000-330604021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颌下腺移植术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003306050030000-330605003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涎腺瘘切除修复术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003306050040000-330605004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下颌骨部分切除术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003306050050000-330605005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下颌骨部分切除术（双侧加收）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003306050050000-330605005.01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下颌骨半侧切除术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003306050060000-330605006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330605006.01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下颌骨半侧切除术（双侧加收）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003306050060000-330605006.01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003306050070000-330605007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330605007.01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下颌骨扩大切除术（双侧加收）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003306050070000-330605007.01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上颌骨部分切除术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003306050090000-330605009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上颌骨部分切除术（双侧加收）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003306050090000-330605009.01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上颌骨次全切除术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003306050100000-330605010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上颌骨次全切除术（双侧加收）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003306050100000-330605010.01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上颌骨全切术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003306050110000-330605011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上颌骨全切术（双侧加收）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003306050110000-330605011.01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003306050120000-330605012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上颌骨扩大切除术（双侧加收）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003306050120000-330605012.01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舌恶性肿物切除术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003306050150000-330605015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舌恶性肿物切除术（肿物切除（舌部分、半舌、全舌切除术））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003306050150100-330605015.10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舌恶性肿物切除术（舌整复（舌部分、半舌、全舌切除术））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003306050150100-330605015.20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舌根部肿瘤切除术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003306050160000-330605016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颊部恶性肿物局部扩大切除术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003306050170000-330605017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口底皮样囊肿摘除术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003306050180000-330605018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口底恶性肿物局部扩大切除术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003306050190000-330605019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口底恶性肿物局部扩大切除术（肿物切除及邻位瓣修复）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003306050190100-330605019.10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口腔颌面颈部异物取出术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003306050210000-330605021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口腔颌面颈部异物取出术（陈旧性异物加收）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003306050210000-330605021.01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口腔颌面颈部异物取出术（枪弹）</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003306050210100-330605021.10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口腔颌面颈部异物取出术（碎屑）</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003306050210200-330605021.20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口腔颌面颈部异物取出术（玻璃）</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003306050210300-330605021.30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腭部肿物局部扩大切除术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003306050230000-330605023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003306050240000-330605024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颞部肿物切除术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003306050250000-330605025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颞部肿物切除术（肿物切除及邻位瓣修复）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003306050250100-330605025.10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颌骨骨纤维异常增殖症切除成形术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003306050260000-330605026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颌骨异常骨组织切除及邻近软组织成形术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003306050260100-330605026.10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腮腺浅叶肿物切除术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003306050270000-330605027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腮腺区肿物切除术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003306050270100-330605027.10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腮腺浅叶切除及面神经解剖术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003306050270200-330605027.20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腮腺全切除术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003306050280000-330605028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330605028.01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腮腺全切除术（升支截断复位固定加收）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003306050280001-330605028.01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腮腺深叶肿物切除术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003306050280100-330605028.10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腮腺切除及面神经解剖术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003306050280200-330605028.20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腮腺恶性肿物扩大切除术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003306050290000-330605029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腮腺恶性肿物扩大切除术（腮腺深叶肿物切除）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003306050290100-330605029.10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腮腺恶性肿物扩大切除术（腮腺切除及面神经解剖术）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003306050290200-330605029.20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鳃裂囊肿切除术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003306050310000-330605031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鳃裂囊肿切除术（简单瘘切除收取）</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003306050310100-330605031.01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330605031.02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鳃裂囊肿切除术（复杂鳃裂囊肿切除加收）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003306050310100-330605031.02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颌面颈部深部肿物探查术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003306050330000-330605033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颌面颈部深部肿物探查术（肿物切除术加收）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003306050330001-330605033.01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颌下腺切除术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003306050360000-330605036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巨舌畸形矫正术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003306060020000-330606002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舌再造术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003306060030000-330606003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唇畸形矫正术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003306060090000-330606009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唇畸形矫正术（厚唇）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003306060090100-330606009.10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唇畸形矫正术（重唇）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003306060090200-330606009.20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330606009.30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唇畸形矫正术（薄唇）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003306060090300-330606009.30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330606009.50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唇畸形矫正术（唇弓不齐）</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003306060090500-330606009.50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唇缺损修复术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003306060100000-330606010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唇缺损修复术（部分缺损）</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003306060100100-330606010.10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唇缺损修复术（全唇缺损）</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003306060100200-330606010.20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唇缺损修复术（唇正中裂修复）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003306060100000-330606010.30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单侧不完全唇裂修复术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003306060110000-330606011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单侧不完全唇裂修复术（双侧加收）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003306060110001-330606011.01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单侧不完全唇裂修复术（唇裂修复）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003306060110000-330606011.10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单侧不完全唇裂修复术（唇功能性修复）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003306060110300-330606011.20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单侧完全唇裂修复术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003306060120000-330606012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单侧完全唇裂修复术（双侧加收）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003306060120001-330606012.01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单侧完全唇裂修复术（唇功能性修复）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003306060120300-330606012.10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犁骨瓣修复术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003306060130000-330606013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Ⅰ°腭裂兰氏修复术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003306060140000-330606014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Ⅰ°腭裂兰氏修复术（悬雍垂裂）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003306060140100-330606014.10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Ⅰ°腭裂兰氏修复术（软腭裂）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003306060140200-330606014.20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330606014.30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Ⅰ°腭裂兰氏修复术（隐裂修复术）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003306060140300-330606014.30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Ⅱ°腭裂兰氏修复术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003306060150000-330606015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Ⅱ°腭裂兰氏修复术（硬腭裂修复术）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003306060150100-330606015.10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Ⅱ°腭裂兰氏修复术（软腭裂修复术）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003306060150200-330606015.20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ⅡI°腭裂兰氏修复术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003306060160000-330606016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330606016.01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ⅡI°腭裂兰氏修复术（增加一侧加收）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003306060160001-330606016.01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ⅡI°腭裂兰氏修复术（单侧完全性腭裂修复术）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003306060160100-330606016.10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ⅡI°腭裂兰氏修复术（硬腭鼻腔面犁骨瓣修复术）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003306060160200-330606016.20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反向双“Z“腭裂修复术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003306060170000-330606017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330606017.01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反向双“Z“腭裂修复术（增加一侧加收）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003306060170001-330606017.01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反向双“Z“腭裂修复术（腭裂兰氏修复）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003306060170100-330606017.10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反向双“Z“腭裂修复术（软腭延长术）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003306060170200-330606017.20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单瓣二瓣后退腭裂修复术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003306060180000-330606018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330606018.01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单瓣二瓣后退腭裂修复术（增加一侧加收）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003306060180001-330606018.01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单瓣二瓣后退腭裂修复术（腭裂兰氏修复）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003306060180100-330606018.10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单瓣二瓣后退腭裂修复术（硬腭前部瘘修复术）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003306060180200-330606018.20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330606018.30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单瓣二瓣后退腭裂修复术（软腭延长术）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003306060180300-330606018.30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腭咽环扎腭裂修复术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003306060190000-330606019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腭咽环扎腭裂修复术（增加一侧加收）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003306060190001-330606019.01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腭咽环扎腭裂修复术（腭裂兰氏修复）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003306060190100-330606019.10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腭咽环扎腭裂修复术（腭咽腔缩窄术）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003306060190200-330606019.20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组织瓣转移腭裂修复术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003306060200000-330606020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组织瓣转移腭裂修复术（增加一侧加收）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003306060200001-330606020.01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组织瓣转移腭裂修复术（腭粘膜瓣后推）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003306060200100-330606020.10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组织瓣转移腭裂修复术（颊肌粘膜瓣转移术）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003306060200200-330606020.20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牙槽突裂植骨成形术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003306060240000-330606024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330606024.01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牙槽突裂植骨成形术（取骨加收）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003306060240000-330606024.01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牙槽突裂植骨成形术（牙槽突成形术）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003306060240100-330606024.10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牙槽突裂植骨成形术（口腔前庭瘘修补术）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003306060240200-330606024.20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330606024.30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牙槽突裂植骨成形术（鼻腔前庭瘘修补术）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003306060240300-330606024.30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面横裂修复术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003306060270000-330606027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面横裂修复术（面斜裂修复术）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003306060270100-330606027.10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330606028.50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口腔颌面部软组织缺损局部组织瓣修复术（舌再造修复）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003306060280200-330606028.50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口腔颌面部软组织缺损游离瓣移植修复术（舌再造修复）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003306060290100-330606029.10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330606042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颌间挛缩松解术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003306060420000-330606042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上颌雷弗特I型截骨术（LeFort）　</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003306070010000-330607001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上颌雷弗特I型截骨术（LeFort）（上颌雷弗特（LeFort）I型分块截骨术）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003306070010100-330607001.10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上颌雷弗特I型截骨术（LeFort）（骨内坚固内固定术）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003306070010200-330607001.20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上颌雷弗特I型截骨术（LeFort）（植骨术）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003306070010300-330607001.30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上颌雷弗特Ⅱ型截骨术（LeFort）</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003306070020000-330607002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上颌雷弗特Ⅱ型截骨术（LeFort）（骨截开）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003306070020100-330607002.10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上颌雷弗特Ⅱ型截骨术（LeFort）（骨内坚固内固定术）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003306070020200-330607002.20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上颌雷弗特Ⅱ型截骨术（LeFort）（植骨术）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003306070020300-330607002.30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上颌雷弗特ⅡI型截骨术（LeFort）</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003306070030000-330607003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上颌雷弗特ⅡI型截骨术（LeFort）（骨截开）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003306070030100-330607003.10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上颌雷弗特ⅡI型截骨术（LeFort）（骨内坚固内固定术）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003306070030200-330607003.20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330607003.30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上颌雷弗特ⅡI型截骨术（LeFort）（植骨术）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003306070030300-330607003.30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上颌牙骨段截骨术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003306070040000-330607004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上颌牙骨段截骨术（上颌前部截骨术）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003306070040100-330607004.10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上颌牙骨段截骨术（后部截骨术）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003306070040200-330607004.20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330607004.30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上颌牙骨段截骨术（骨内坚固内固定术）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003306070040300-330607004.30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330607004.40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上颌牙骨段截骨术（植骨术）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003306070040400-330607004.40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003306070050000-330607005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下颌升支截骨术（下颌升支矢状劈开截骨术）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003306070050100-330607005.10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下颌升支截骨术（口内入路下颌升支垂直截骨术）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003306070050200-330607005.20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下颌升支截骨术（口外入路下颌升支垂直截骨术）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003306070050300-330607005.30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下颌升支截骨术（下颌升支倒L形截骨术）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003306070050400-330607005.40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下颌升支截骨术（C形截骨术）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003306070050500-330607005.50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330607005.60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003306070050600-330607005.60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下颌体部截骨术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003306070060000-330607006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下颌体部截骨术（下颌体部修整术）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003306070060100-330607006.10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下颌体部截骨术（去皮质术骨内坚固内固定术）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003306070060200-330607006.20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330607006.30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下颌体部截骨术（植骨术）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003306070060300-330607006.30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下颌根尖下截骨术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003306070070000-330607007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下颌根尖下截骨术（下颌后部根尖下截骨术）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003306070070100-330607007.10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下颌根尖下截骨术（骨内坚固内固定术）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003306070070200-330607007.20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下颌根尖下截骨术（植骨术）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003306070070300-330607007.30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下颌下缘去骨成形术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003306070080000-330607008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下颌骨去骨皮质术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003306070090000-330607009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下颌角嚼肌肥大畸形矫正术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003306070100000-330607010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下颌角嚼肌肥大畸形矫正术（下颌角的三角形去骨术）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003306070100100-330607010.10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下颌角嚼肌肥大畸形矫正术（改良下颌升支矢状劈开去骨术）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003306070100200-330607010.20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下颌角嚼肌肥大畸形矫正术（嚼肌部分切除术）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003306070100300-330607010.30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水平截骨颏成形术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003306070110000-330607011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水平截骨颏成形术（各种不同改良的颏部截骨术）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003306070110100-330607011.10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水平截骨颏成形术（骨内坚固内固定术）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003306070110200-330607011.20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水平截骨颏成形术（植骨术）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003306070110300-330607011.30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颌骨延长骨生成术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003306070130000-330607013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颌骨延长骨生成术（上下颌骨各部分截骨）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003306070130100-330607013.10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颌骨延长骨生成术（骨延长器置入术）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003306070130200-330607013.20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颧骨颧弓成形术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003306070140000-330607014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颧骨颧弓成形术（矫正颧骨颧弓过宽畸形的截骨）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003306070140100-330607014.10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颧骨颧弓成形术（矫正颧骨颧弓过窄畸形的截骨）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003306070140200-330607014.20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330607014.30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颧骨颧弓成形术（骨内坚固内固定术）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003306070140300-330607014.30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330607014.40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颧骨颧弓成形术（植骨术）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003306070140400-330607014.40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颞下颌关节盘手术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003306070150000-330607015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颞下颌关节盘手术（颞下颌关节盘摘除术）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003306070150100-330607015.10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颞下颌关节盘手术（颞下颌关节盘复位固定术）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003306070150200-330607015.20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330607015.30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颞下颌关节盘手术（颞肌瓣或其他生物性材料植入修复术）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003306070150300-330607015.30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髁状突高位切除术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003306070160000-330607016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髁状突高位切除术（髁状突关节面磨光术）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003306070160100-330607016.10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003306070170000-330607017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颞下颌关节成形术（骨球截除术）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003306070170100-330607017.10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颞下颌关节成形术（喙突截除术）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003306070170200-330607017.20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颞下颌关节成形术（植骨床制备术）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003306070170300-330607017.30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330607017.40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颞下颌关节成形术（骨及代用品植入术）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003306070170400-330607017.40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003306080010000-330608001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口腔颌面软组织清创术（大）（浅表异物清除）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003306080010100-330608001.10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口腔颌面软组织清创术（大）（创面清洗）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003306080010200-330608001.20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口腔颌面软组织清创术（大）（组织处理）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003306080010300-330608001.30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口腔颌面软组织清创术（大）（止血）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003306080010400-330608001.40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口腔颌面软组织清创术（大）（口腔颌面软组织裂伤缝合）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003306080010500-330608001.50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003306080020000-330608002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口腔颌面软组织清创术（中）（浅表异物清除）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003306080020100-330608002.10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口腔颌面软组织清创术（中）（创面清洗）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003306080020200-330608002.20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口腔颌面软组织清创术（中）（组织处理）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003306080020300-330608002.30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口腔颌面软组织清创术（中）（止血）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003306080020400-330608002.40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口腔颌面软组织清创术（中）（口腔颌面软组织裂伤缝合）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003306080020500-330608002.50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003306080030000-330608003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口腔颌面软组织清创术（小）（浅表异物清除）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003306080030100-330608003.10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口腔颌面软组织清创术（小）（创面清洗）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003306080030200-330608003.20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口腔颌面软组织清创术（小）（组织处理）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003306080030300-330608003.30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口腔颌面软组织清创术（小）（止血）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003306080030400-330608003.40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口腔颌面软组织清创术（小）（口腔颌面软组织裂伤缝合）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003306080030500-330608003.50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003306080070000-330608007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髁状突陈旧性骨折整复术（髁状突摘除）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003306080070100-330608007.10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髁状突陈旧性骨折整复术（髁状突复位）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003306080070200-330608007.20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髁状突陈旧性骨折整复术（内固定）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003306080070300-330608007.30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髁状突陈旧性骨折整复术（升支截骨）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003306080070400-330608007.40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髁状突陈旧性骨折整复术（关节成形）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003306080070500-330608007.50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髁状突骨折切开复位内固定术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003306080080000-330608008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下颌骨骨折切开复位内固定术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003306080090000-330608009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下颌骨骨折切开复位内固定术（多发性每增加一处加收）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003306080090000-330608009.01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上颌骨骨折切开复位内固定术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003306080100000-330608010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颧骨骨折切开复位内固定术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003306080110000-330608011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颧骨骨折切开复位内固定术（颧弓骨折）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003306080110100-330608011.10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颧弓骨折复位术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003306080120000-330608012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颧骨上颌骨复合骨折切开复位内固定术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003306080130000-330608013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颧骨上颌骨复合骨折切开复位内固定术（双侧颧骨骨折加收）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003306080130001-330608013.01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330608013.02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颧骨上颌骨复合骨折切开复位内固定术（双侧颧弓骨折加收）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003306080130001-330608013.02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眶鼻额区骨折整复术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003306080140000-330608014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颧骨陈旧性骨折截骨整复术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003306080150000-330608015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颧骨陈旧性骨折植骨矫治术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003306080160000-330608016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骨内固定植入物取出术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003306080190000-330608019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下颌骨缺损植骨修复术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003306080200000-330608020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下颌骨缺损网托碎骨移植术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003306080210000-330608021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下颌骨缺损钛板重建术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003306080240000-330608024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下颌骨陈旧性骨折整复术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003306080250000-330608025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上颌骨缺损植骨修复术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003306080260000-330608026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上颌骨陈旧性骨折整复术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003306080270000-330608027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上颌骨陈旧性骨折整复术（手术复位）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003306080270100-330608027.10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上颌骨陈旧性骨折整复术（颌间固定骨间固定）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003306080270200-330608027.20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上颌骨陈旧性骨折整复术（邻位瓣修复）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003306080270300-330608027.30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330609005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游离骨移植颌骨重建术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003306090050000-330609005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HBN73305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颅底肿物切除术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003302010410000-HBN73305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698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003306060280000-330606028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699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口腔颌面部软组织缺损局部组织瓣修复术（唇缺损修复）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003306060280100-330606028.10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口腔颌面部软组织缺损局部组织瓣修复术（颊缺损修复）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003306060280300-330606028.20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口腔颌面部软组织缺损局部组织瓣修复术（腭缺损修复）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003306060280400-330606028.30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口腔颌面部软组织缺损局部组织瓣修复术（口底缺损修复）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003306060280500-330606028.40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口腔颌面部软组织缺损局部组织瓣修复术（舌再造修复）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003306060280200-330606028.50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003306060290000-330606029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口腔颌面部软组织缺损游离瓣移植修复术（舌再造修复）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003306060290100-330606029.10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口腔颌面部软组织缺损游离瓣移植修复术（颊缺损修复）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003306060290200-330606029.20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330606029.30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口腔颌面部软组织缺损游离瓣移植修复术（腭缺损修复）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003306060290300-330606029.30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330606029.40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口腔颌面部软组织缺损游离瓣移植修复术（口底缺损修复）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003306060290400-330606029.40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口腔颌面部联合缺损带血管游离肌皮骨瓣修复修复术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003306060300000-330606030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口腔颌面部联合缺损带血管游离肌皮骨瓣修复修复术（显微吻合加收）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003306060300000-330606030.01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口腔颌面部骨缺损游离骨瓣移植修复术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003306060310000-330606031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颜面部软组织不对称局部组织瓣修复畸形矫正术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003306060320000-330606032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颜面部软组织不对称带血管游离组织瓣修复畸形矫正术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003306060330000-330606033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口腔颌面部缺损颞肌筋膜瓣修复术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003306060340000-330606034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口腔颌面部软组织缺损远位皮瓣修复术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003306060350000-330606035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口腔颌面部软组织缺损远位肌皮瓣修复术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003306060360000-330606036</w:t>
            </w:r>
          </w:p>
        </w:tc>
      </w:tr>
    </w:tbl>
    <w:p>
      <w:pPr>
        <w:rPr>
          <w:rFonts w:hint="default" w:ascii="Calibri" w:hAnsi="Calibri" w:eastAsia="宋体" w:cs="Times New Roman"/>
          <w:lang w:val="en-US" w:eastAsia="zh-CN"/>
        </w:rPr>
      </w:pPr>
    </w:p>
    <w:p>
      <w:pPr>
        <w:rPr>
          <w:rFonts w:hint="default" w:ascii="Calibri" w:hAnsi="Calibri" w:eastAsia="宋体" w:cs="Times New Roman"/>
          <w:lang w:val="en-US" w:eastAsia="zh-CN"/>
        </w:rPr>
      </w:pPr>
    </w:p>
    <w:p>
      <w:pPr>
        <w:snapToGrid w:val="0"/>
        <w:spacing w:line="540" w:lineRule="exact"/>
        <w:rPr>
          <w:rFonts w:ascii="Times New Roman" w:hAnsi="Times New Roman" w:eastAsia="方正小标宋_GBK" w:cs="方正小标宋_GBK"/>
          <w:vanish/>
          <w:sz w:val="44"/>
          <w:szCs w:val="44"/>
        </w:rPr>
      </w:pPr>
    </w:p>
    <w:p>
      <w:pPr>
        <w:rPr>
          <w:rFonts w:ascii="方正仿宋_GBK" w:hAnsi="Calibri" w:eastAsia="方正仿宋_GBK" w:cs="Times New Roman"/>
          <w:b/>
          <w:bCs/>
          <w:vanish/>
          <w:sz w:val="32"/>
          <w:szCs w:val="32"/>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spacing w:line="600" w:lineRule="exact"/>
        <w:ind w:firstLine="440" w:firstLineChars="200"/>
        <w:jc w:val="both"/>
        <w:rPr>
          <w:rFonts w:ascii="Helvetica" w:hAnsi="Helvetica" w:eastAsia="Helvetica" w:cs="Helvetica"/>
          <w:snapToGrid w:val="0"/>
          <w:vanish/>
          <w:color w:val="000000"/>
          <w:sz w:val="22"/>
          <w:szCs w:val="22"/>
          <w:lang w:val="en-US" w:eastAsia="zh-CN" w:bidi="ar-SA"/>
        </w:rPr>
      </w:pPr>
    </w:p>
    <w:p>
      <w:pPr>
        <w:rPr>
          <w:rFonts w:ascii="Times New Roman" w:hAnsi="Times New Roman" w:eastAsia="方正小标宋_GBK" w:cs="方正小标宋_GBK"/>
          <w:vanish/>
          <w:sz w:val="44"/>
          <w:szCs w:val="44"/>
        </w:rPr>
      </w:pPr>
      <w:r>
        <w:rPr>
          <w:rFonts w:ascii="Times New Roman" w:hAnsi="Times New Roman" w:eastAsia="方正小标宋_GBK" w:cs="方正小标宋_GBK"/>
          <w:vanish/>
          <w:sz w:val="44"/>
          <w:szCs w:val="44"/>
        </w:rPr>
        <w:br w:type="page"/>
      </w:r>
    </w:p>
    <w:p>
      <w:pPr>
        <w:snapToGrid w:val="0"/>
        <w:spacing w:line="540" w:lineRule="exact"/>
        <w:rPr>
          <w:rFonts w:ascii="Times New Roman" w:hAnsi="Times New Roman" w:eastAsia="方正小标宋_GBK" w:cs="方正小标宋_GBK"/>
          <w:vanish/>
          <w:sz w:val="44"/>
          <w:szCs w:val="44"/>
        </w:rPr>
      </w:pPr>
    </w:p>
    <w:p>
      <w:pPr>
        <w:rPr>
          <w:rFonts w:ascii="方正仿宋_GBK" w:hAnsi="Calibri" w:eastAsia="方正仿宋_GBK" w:cs="Times New Roman"/>
          <w:b/>
          <w:bCs/>
          <w:vanish/>
          <w:sz w:val="32"/>
          <w:szCs w:val="3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vanish/>
        </w:rPr>
      </w:pPr>
    </w:p>
    <w:p>
      <w:pPr>
        <w:pStyle w:val="2"/>
        <w:rPr>
          <w:rFonts w:hint="eastAsia"/>
          <w:b/>
          <w:vanish/>
          <w:sz w:val="48"/>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方正黑体_GBK" w:hAnsi="方正黑体_GBK" w:eastAsia="方正黑体_GBK" w:cs="方正黑体_GBK"/>
          <w:vanish/>
          <w:kern w:val="0"/>
          <w:sz w:val="32"/>
          <w:szCs w:val="32"/>
          <w:shd w:val="clear" w:color="auto" w:fill="FFFFFF"/>
          <w:lang w:val="en-US" w:eastAsia="zh-CN" w:bidi="ar-SA"/>
        </w:rPr>
      </w:pPr>
    </w:p>
    <w:p>
      <w:pPr>
        <w:pStyle w:val="2"/>
        <w:rPr>
          <w:rFonts w:hint="eastAsia"/>
          <w:vanish/>
          <w:lang w:val="en-US" w:eastAsia="zh-CN"/>
        </w:rPr>
        <w:sectPr>
          <w:pgSz w:w="16838" w:h="23811"/>
          <w:pgMar w:top="1474" w:right="1848" w:bottom="1587" w:left="1962" w:header="851" w:footer="992" w:gutter="0"/>
          <w:pgNumType w:fmt="numberInDash"/>
          <w:cols w:space="0" w:num="1"/>
          <w:rtlGutter w:val="0"/>
          <w:docGrid w:type="lines" w:linePitch="328" w:charSpace="0"/>
        </w:sectPr>
      </w:pPr>
    </w:p>
    <w:p>
      <w:pPr>
        <w:rPr>
          <w:rFonts w:hint="eastAsia"/>
          <w:vanish/>
          <w:lang w:val="en-US" w:eastAsia="zh-CN"/>
        </w:rPr>
      </w:pPr>
    </w:p>
    <w:p>
      <w:pPr>
        <w:spacing w:line="600" w:lineRule="exact"/>
        <w:rPr>
          <w:rFonts w:hint="eastAsia" w:eastAsia="方正仿宋_GBK" w:cs="方正仿宋_GBK"/>
          <w:vanish/>
          <w:sz w:val="32"/>
          <w:szCs w:val="32"/>
          <w:lang w:bidi="ar"/>
        </w:rPr>
        <w:sectPr>
          <w:pgSz w:w="16838" w:h="23811"/>
          <w:pgMar w:top="1474" w:right="1848" w:bottom="1587" w:left="1962" w:header="851" w:footer="992" w:gutter="0"/>
          <w:pgBorders>
            <w:top w:val="none" w:sz="0" w:space="0"/>
            <w:left w:val="none" w:sz="0" w:space="0"/>
            <w:bottom w:val="none" w:sz="0" w:space="0"/>
            <w:right w:val="none" w:sz="0" w:space="0"/>
          </w:pgBorders>
          <w:pgNumType w:fmt="numberInDash"/>
          <w:cols w:space="0" w:num="1"/>
          <w:rtlGutter w:val="0"/>
          <w:docGrid w:type="lines" w:linePitch="328" w:charSpace="0"/>
        </w:sectPr>
      </w:pPr>
    </w:p>
    <w:p>
      <w:pPr>
        <w:rPr>
          <w:rFonts w:ascii="Times New Roman" w:hAnsi="Times New Roman" w:eastAsia="方正小标宋_GBK" w:cs="方正小标宋_GBK"/>
          <w:vanish/>
          <w:sz w:val="44"/>
          <w:szCs w:val="44"/>
        </w:rPr>
      </w:pPr>
    </w:p>
    <w:p>
      <w:pPr>
        <w:keepNext/>
        <w:keepLines/>
        <w:widowControl w:val="0"/>
        <w:spacing w:before="340" w:after="330" w:line="578" w:lineRule="auto"/>
        <w:jc w:val="both"/>
        <w:outlineLvl w:val="0"/>
        <w:rPr>
          <w:rFonts w:ascii="Times New Roman" w:hAnsi="Times New Roman" w:eastAsia="宋体" w:cs="Times New Roman"/>
          <w:b/>
          <w:bCs/>
          <w:vanish/>
          <w:kern w:val="44"/>
          <w:sz w:val="44"/>
          <w:szCs w:val="44"/>
          <w:lang w:val="en-US" w:eastAsia="zh-CN" w:bidi="ar-SA"/>
        </w:rPr>
      </w:pPr>
    </w:p>
    <w:p>
      <w:pPr>
        <w:rPr>
          <w:rFonts w:ascii="方正仿宋_GBK" w:hAnsi="Calibri" w:eastAsia="方正仿宋_GBK" w:cs="Times New Roman"/>
          <w:b/>
          <w:bCs/>
          <w:vanish/>
          <w:sz w:val="32"/>
          <w:szCs w:val="32"/>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widowControl w:val="0"/>
        <w:snapToGrid w:val="0"/>
        <w:spacing w:line="144" w:lineRule="auto"/>
        <w:jc w:val="center"/>
        <w:rPr>
          <w:rFonts w:ascii="Calibri" w:hAnsi="Calibri" w:eastAsia="方正仿宋_GBK" w:cs="方正仿宋_GBK"/>
          <w:vanish/>
          <w:kern w:val="2"/>
          <w:sz w:val="32"/>
          <w:szCs w:val="22"/>
          <w:lang w:val="zh-CN" w:eastAsia="zh-CN" w:bidi="ar-SA"/>
        </w:rPr>
      </w:pPr>
    </w:p>
    <w:p>
      <w:pPr>
        <w:keepNext/>
        <w:keepLines/>
        <w:widowControl w:val="0"/>
        <w:spacing w:before="340" w:after="330" w:line="578" w:lineRule="auto"/>
        <w:jc w:val="both"/>
        <w:outlineLvl w:val="0"/>
        <w:rPr>
          <w:rFonts w:ascii="Calibri" w:hAnsi="Calibri" w:eastAsia="方正仿宋_GBK" w:cs="方正仿宋_GBK"/>
          <w:b/>
          <w:bCs/>
          <w:vanish/>
          <w:kern w:val="2"/>
          <w:sz w:val="32"/>
          <w:szCs w:val="22"/>
          <w:lang w:val="zh-CN" w:eastAsia="zh-CN" w:bidi="ar-SA"/>
        </w:rPr>
      </w:pPr>
    </w:p>
    <w:p>
      <w:pPr>
        <w:rPr>
          <w:rFonts w:ascii="Times New Roman" w:hAnsi="Times New Roman" w:eastAsia="宋体" w:cs="Times New Roman"/>
          <w:vanish/>
          <w:lang w:val="zh-CN" w:eastAsia="zh-CN"/>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jc w:val="right"/>
        <w:rPr>
          <w:rFonts w:ascii="Calibri" w:hAnsi="Calibri" w:eastAsia="宋体" w:cs="Times New Roman"/>
          <w:vanish/>
        </w:rPr>
      </w:pPr>
      <w:bookmarkStart w:id="0" w:name="公章"/>
      <w:bookmarkEnd w:id="0"/>
    </w:p>
    <w:p>
      <w:pPr>
        <w:pStyle w:val="2"/>
        <w:rPr>
          <w:rFonts w:hint="eastAsia"/>
          <w:vanish/>
          <w:lang w:val="en-US" w:eastAsia="zh-CN"/>
        </w:rPr>
        <w:sectPr>
          <w:pgSz w:w="16838" w:h="23811"/>
          <w:pgMar w:top="1474" w:right="1848" w:bottom="1587" w:left="1962" w:header="851" w:footer="992" w:gutter="0"/>
          <w:pgNumType w:fmt="numberInDash"/>
          <w:cols w:space="0" w:num="1"/>
          <w:rtlGutter w:val="0"/>
          <w:docGrid w:type="lines" w:linePitch="328" w:charSpace="0"/>
        </w:sectPr>
      </w:pPr>
    </w:p>
    <w:tbl>
      <w:tblPr>
        <w:tblStyle w:val="8"/>
        <w:tblW w:w="504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5"/>
        <w:gridCol w:w="919"/>
        <w:gridCol w:w="1235"/>
        <w:gridCol w:w="1934"/>
        <w:gridCol w:w="1575"/>
        <w:gridCol w:w="546"/>
        <w:gridCol w:w="1666"/>
        <w:gridCol w:w="570"/>
        <w:gridCol w:w="570"/>
        <w:gridCol w:w="570"/>
        <w:gridCol w:w="570"/>
        <w:gridCol w:w="547"/>
        <w:gridCol w:w="1629"/>
        <w:gridCol w:w="7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hidden/>
        </w:trPr>
        <w:tc>
          <w:tcPr>
            <w:tcW w:w="1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宋体"/>
                <w:i w:val="0"/>
                <w:iCs w:val="0"/>
                <w:vanish/>
                <w:color w:val="000000"/>
                <w:sz w:val="21"/>
                <w:szCs w:val="21"/>
                <w:u w:val="none"/>
                <w:lang w:val="en-US"/>
              </w:rPr>
            </w:pPr>
            <w:r>
              <w:rPr>
                <w:rFonts w:hint="eastAsia" w:ascii="Times New Roman" w:hAnsi="Times New Roman" w:eastAsia="宋体" w:cs="宋体"/>
                <w:i w:val="0"/>
                <w:iCs w:val="0"/>
                <w:vanish/>
                <w:color w:val="000000"/>
                <w:kern w:val="0"/>
                <w:sz w:val="21"/>
                <w:szCs w:val="21"/>
                <w:u w:val="none"/>
                <w:lang w:val="en-US" w:eastAsia="zh-CN" w:bidi="ar"/>
              </w:rPr>
              <w:t>33</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宋体" w:cs="宋体"/>
                <w:i w:val="0"/>
                <w:iCs w:val="0"/>
                <w:vanish/>
                <w:color w:val="000000"/>
                <w:sz w:val="16"/>
                <w:szCs w:val="16"/>
                <w:u w:val="none"/>
              </w:rPr>
            </w:pPr>
            <w:r>
              <w:rPr>
                <w:rFonts w:hint="eastAsia" w:ascii="Times New Roman" w:hAnsi="Times New Roman" w:eastAsia="宋体" w:cs="宋体"/>
                <w:i w:val="0"/>
                <w:iCs w:val="0"/>
                <w:vanish/>
                <w:color w:val="000000"/>
                <w:kern w:val="0"/>
                <w:sz w:val="16"/>
                <w:szCs w:val="16"/>
                <w:u w:val="none"/>
                <w:lang w:val="en-US" w:eastAsia="zh-CN" w:bidi="ar"/>
              </w:rPr>
              <w:t>013115000090000</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精神科监护</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为处于重性精神病急性发作期的患者提供严密监护服务。</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所定价格涵盖对精神病患者进行生命体征、认知、情感、意志行为等方面的监护以及采取预防意外事件发生措施等步骤所需的人力资源、设备成本和基本物质资源消耗</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小时</w:t>
            </w:r>
          </w:p>
        </w:tc>
        <w:tc>
          <w:tcPr>
            <w:tcW w:w="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1.精神科监护不可与精神病人护理同时收取。 2.重性精神病急性发作期患者指出现急性、冲动、自杀、伤人、毁物及有外走、妄想、幻觉和木僵等症状的患者。</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6</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6</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6</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6</w:t>
            </w:r>
          </w:p>
        </w:tc>
        <w:tc>
          <w:tcPr>
            <w:tcW w:w="20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甲类</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Times New Roman" w:hAnsi="Times New Roman" w:eastAsia="宋体" w:cs="宋体"/>
                <w:i w:val="0"/>
                <w:iCs w:val="0"/>
                <w:vanish/>
                <w:color w:val="000000"/>
                <w:sz w:val="21"/>
                <w:szCs w:val="21"/>
                <w:u w:val="none"/>
              </w:rPr>
            </w:pPr>
          </w:p>
        </w:tc>
        <w:tc>
          <w:tcPr>
            <w:tcW w:w="2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治疗费</w:t>
            </w:r>
          </w:p>
        </w:tc>
      </w:tr>
    </w:tbl>
    <w:p>
      <w:pPr>
        <w:rPr>
          <w:vanish/>
        </w:rPr>
      </w:pPr>
    </w:p>
    <w:sectPr>
      <w:pgSz w:w="16838" w:h="23811"/>
      <w:pgMar w:top="1474" w:right="1848" w:bottom="1587" w:left="1962" w:header="851" w:footer="992" w:gutter="0"/>
      <w:pgNumType w:fmt="numberInDash"/>
      <w:cols w:space="0" w:num="1"/>
      <w:rtlGutter w:val="0"/>
      <w:docGrid w:type="lines"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Lines="10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-120015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45pt;height:144pt;width:144pt;mso-position-horizontal:outside;mso-position-horizontal-relative:margin;mso-wrap-style:none;z-index:251659264;mso-width-relative:page;mso-height-relative:page;" filled="f" stroked="f" coordsize="21600,21600" o:gfxdata="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72rQvVAAAACAEAAA8AAAAAAAAAAQAgAAAAIgAAAGRycy9kb3ducmV2&#10;LnhtbFBLAQIUABQAAAAIAIdO4kB7qTMlOAIAAG8EAAAOAAAAAAAAAAEAIAAAACQBAABkcnMvZTJv&#10;RG9jLnhtbFBLBQYAAAAABgAGAFkBAADOBQAAAAA=&#10;">
              <v:fill on="f" focussize="0,0"/>
              <v:stroke on="f" weight="0.5pt"/>
              <v:imagedata o:title=""/>
              <o:lock v:ext="edit" aspectratio="f"/>
              <v:textbox inset="0mm,0mm,0mm,0mm" style="mso-fit-shape-to-text:t;">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r>
      <w:rPr>
        <w:rFonts w:ascii="宋体" w:hAnsi="宋体" w:cs="宋体"/>
        <w:b/>
        <w:bCs/>
        <w:color w:val="005192"/>
        <w:sz w:val="28"/>
        <w:szCs w:val="44"/>
        <w:lang w:val="en-US"/>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136525</wp:posOffset>
              </wp:positionV>
              <wp:extent cx="5616575" cy="1905"/>
              <wp:effectExtent l="0" t="10795" r="6985" b="17780"/>
              <wp:wrapNone/>
              <wp:docPr id="8" name="直接连接符 8"/>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1.2pt;margin-top:10.75pt;height:0.15pt;width:442.25pt;z-index:251661312;mso-width-relative:page;mso-height-relative:page;" filled="f" stroked="t" coordsize="21600,21600" o:gfxdata="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VT&#10;rpTUAAAABwEAAA8AAAAAAAAAAQAgAAAAIgAAAGRycy9kb3ducmV2LnhtbFBLAQIUABQAAAAIAIdO&#10;4kC9krD97gEAAMMDAAAOAAAAAAAAAAEAIAAAACMBAABkcnMvZTJvRG9jLnhtbFBLBQYAAAAABgAG&#10;AFkBAACDBQ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28"/>
        <w:szCs w:val="44"/>
        <w:lang w:val="en-US"/>
      </w:rPr>
      <w:t>重庆市医疗保障局发布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spacing w:beforeLines="150"/>
      <w:jc w:val="left"/>
      <w:rPr>
        <w:rFonts w:hint="eastAsia" w:ascii="宋体" w:hAnsi="宋体" w:cs="宋体"/>
        <w:b/>
        <w:bCs/>
        <w:color w:val="005192"/>
        <w:sz w:val="32"/>
        <w:szCs w:val="32"/>
        <w:lang w:val="en-US"/>
      </w:rP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675005</wp:posOffset>
              </wp:positionV>
              <wp:extent cx="562038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6pt;margin-top:53.15pt;height:0pt;width:442.55pt;z-index:251660288;mso-width-relative:page;mso-height-relative:page;" filled="f" stroked="t" coordsize="21600,21600" o:gfxdata="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6xMIdIA&#10;AAAJAQAADwAAAAAAAAABACAAAAAiAAAAZHJzL2Rvd25yZXYueG1sUEsBAhQAFAAAAAgAh07iQNQJ&#10;NzjsAQAAwAMAAA4AAAAAAAAAAQAgAAAAIQEAAGRycy9lMm9Eb2MueG1sUEsFBgAAAAAGAAYAWQEA&#10;AH8FA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32"/>
        <w:lang w:val="en-US"/>
      </w:rPr>
      <w:drawing>
        <wp:inline distT="0" distB="0" distL="114300" distR="114300">
          <wp:extent cx="308610" cy="308610"/>
          <wp:effectExtent l="0" t="0" r="11430" b="1143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rPr>
      <w:t>重庆市医疗保障局</w:t>
    </w:r>
    <w:r>
      <w:rPr>
        <w:rFonts w:hint="eastAsia" w:ascii="宋体" w:hAnsi="宋体" w:cs="宋体"/>
        <w:b/>
        <w:bCs/>
        <w:color w:val="005192"/>
        <w:sz w:val="32"/>
        <w:szCs w:val="32"/>
        <w:lang w:val="en-US"/>
      </w:rPr>
      <w:t>规范性文件</w:t>
    </w:r>
  </w:p>
  <w:p>
    <w:pPr>
      <w:pStyle w:val="7"/>
      <w:keepNext w:val="0"/>
      <w:keepLines w:val="0"/>
      <w:pageBreakBefore w:val="0"/>
      <w:widowControl w:val="0"/>
      <w:pBdr>
        <w:bottom w:val="none" w:color="auto" w:sz="0" w:space="0"/>
      </w:pBdr>
      <w:kinsoku/>
      <w:wordWrap/>
      <w:overflowPunct/>
      <w:topLinePunct w:val="0"/>
      <w:autoSpaceDE/>
      <w:autoSpaceDN/>
      <w:bidi w:val="0"/>
      <w:adjustRightInd/>
      <w:snapToGrid w:val="0"/>
      <w:jc w:val="left"/>
      <w:textAlignment w:val="auto"/>
      <w:rPr>
        <w:rFonts w:hint="eastAsia" w:ascii="宋体" w:hAnsi="宋体" w:cs="宋体"/>
        <w:b/>
        <w:bCs/>
        <w:color w:val="005192"/>
        <w:sz w:val="32"/>
        <w:szCs w:val="3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26E26"/>
    <w:multiLevelType w:val="singleLevel"/>
    <w:tmpl w:val="FF126E2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64"/>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BD59F1"/>
    <w:rsid w:val="001B29FD"/>
    <w:rsid w:val="001E62AC"/>
    <w:rsid w:val="00256583"/>
    <w:rsid w:val="00287718"/>
    <w:rsid w:val="002958C0"/>
    <w:rsid w:val="00336BD7"/>
    <w:rsid w:val="004375A7"/>
    <w:rsid w:val="00465ED9"/>
    <w:rsid w:val="004F3710"/>
    <w:rsid w:val="006236DB"/>
    <w:rsid w:val="006251EB"/>
    <w:rsid w:val="00627C57"/>
    <w:rsid w:val="006761A9"/>
    <w:rsid w:val="006C28A5"/>
    <w:rsid w:val="006C716A"/>
    <w:rsid w:val="00800B09"/>
    <w:rsid w:val="008A1FBB"/>
    <w:rsid w:val="009569E5"/>
    <w:rsid w:val="00A8021B"/>
    <w:rsid w:val="00BB0F49"/>
    <w:rsid w:val="00BD59F1"/>
    <w:rsid w:val="00C02CA9"/>
    <w:rsid w:val="00C05E09"/>
    <w:rsid w:val="00D822F4"/>
    <w:rsid w:val="00E10AF5"/>
    <w:rsid w:val="00E95DD5"/>
    <w:rsid w:val="00E97256"/>
    <w:rsid w:val="00EC1B42"/>
    <w:rsid w:val="00F65B11"/>
    <w:rsid w:val="00F713B4"/>
    <w:rsid w:val="017161EE"/>
    <w:rsid w:val="033F47F4"/>
    <w:rsid w:val="0373439E"/>
    <w:rsid w:val="05E13F99"/>
    <w:rsid w:val="06107982"/>
    <w:rsid w:val="0679507C"/>
    <w:rsid w:val="069B5865"/>
    <w:rsid w:val="08FE7C34"/>
    <w:rsid w:val="09013BBB"/>
    <w:rsid w:val="09C724A7"/>
    <w:rsid w:val="0B195B80"/>
    <w:rsid w:val="0C410ADE"/>
    <w:rsid w:val="0D1D0147"/>
    <w:rsid w:val="14DF4950"/>
    <w:rsid w:val="15254416"/>
    <w:rsid w:val="1538445B"/>
    <w:rsid w:val="16676D50"/>
    <w:rsid w:val="16D81DB6"/>
    <w:rsid w:val="174775C1"/>
    <w:rsid w:val="17842C12"/>
    <w:rsid w:val="19F26BB1"/>
    <w:rsid w:val="1A7754F8"/>
    <w:rsid w:val="1B0753E2"/>
    <w:rsid w:val="1C03787B"/>
    <w:rsid w:val="1F66431E"/>
    <w:rsid w:val="1F6B6086"/>
    <w:rsid w:val="1FF2314D"/>
    <w:rsid w:val="20E3156C"/>
    <w:rsid w:val="216632C4"/>
    <w:rsid w:val="21827243"/>
    <w:rsid w:val="23C54B29"/>
    <w:rsid w:val="246F043F"/>
    <w:rsid w:val="250948EB"/>
    <w:rsid w:val="25B67322"/>
    <w:rsid w:val="261C1009"/>
    <w:rsid w:val="26FE3319"/>
    <w:rsid w:val="27851AC3"/>
    <w:rsid w:val="2B1D7252"/>
    <w:rsid w:val="2B372E74"/>
    <w:rsid w:val="2BC52E85"/>
    <w:rsid w:val="2C0679BF"/>
    <w:rsid w:val="2DEC6BE5"/>
    <w:rsid w:val="2E593E6B"/>
    <w:rsid w:val="2EA678A8"/>
    <w:rsid w:val="2FBD190A"/>
    <w:rsid w:val="303A34BB"/>
    <w:rsid w:val="310205E4"/>
    <w:rsid w:val="314372AE"/>
    <w:rsid w:val="31667E06"/>
    <w:rsid w:val="324E1D58"/>
    <w:rsid w:val="32DA5548"/>
    <w:rsid w:val="335B486B"/>
    <w:rsid w:val="337E7EFB"/>
    <w:rsid w:val="33C36B74"/>
    <w:rsid w:val="34D04B6D"/>
    <w:rsid w:val="369E4EAA"/>
    <w:rsid w:val="3A0972FD"/>
    <w:rsid w:val="3A681A91"/>
    <w:rsid w:val="3B9F195E"/>
    <w:rsid w:val="3CC11305"/>
    <w:rsid w:val="3D5C620C"/>
    <w:rsid w:val="3E8C7CCF"/>
    <w:rsid w:val="40671451"/>
    <w:rsid w:val="40CB1594"/>
    <w:rsid w:val="41533E94"/>
    <w:rsid w:val="43350544"/>
    <w:rsid w:val="44897362"/>
    <w:rsid w:val="44BE37CF"/>
    <w:rsid w:val="45A537EA"/>
    <w:rsid w:val="464D005F"/>
    <w:rsid w:val="48572A95"/>
    <w:rsid w:val="4A280732"/>
    <w:rsid w:val="4A9A45D5"/>
    <w:rsid w:val="4A9F2515"/>
    <w:rsid w:val="4D3B4FB8"/>
    <w:rsid w:val="4E5F467B"/>
    <w:rsid w:val="52911C74"/>
    <w:rsid w:val="53AD1103"/>
    <w:rsid w:val="546D5C10"/>
    <w:rsid w:val="54E36229"/>
    <w:rsid w:val="554B02CC"/>
    <w:rsid w:val="556D5B9C"/>
    <w:rsid w:val="56581891"/>
    <w:rsid w:val="57833038"/>
    <w:rsid w:val="589B50B4"/>
    <w:rsid w:val="59312802"/>
    <w:rsid w:val="5BEE4C02"/>
    <w:rsid w:val="5F1B253F"/>
    <w:rsid w:val="5F78236B"/>
    <w:rsid w:val="602461BE"/>
    <w:rsid w:val="60E9359A"/>
    <w:rsid w:val="6314426C"/>
    <w:rsid w:val="631B4721"/>
    <w:rsid w:val="633529D8"/>
    <w:rsid w:val="63936688"/>
    <w:rsid w:val="63EA3203"/>
    <w:rsid w:val="66F22840"/>
    <w:rsid w:val="699A3F3C"/>
    <w:rsid w:val="6CF5407A"/>
    <w:rsid w:val="6FAC2205"/>
    <w:rsid w:val="712B1D95"/>
    <w:rsid w:val="75671C1B"/>
    <w:rsid w:val="77E91724"/>
    <w:rsid w:val="7874644F"/>
    <w:rsid w:val="791E0F5E"/>
    <w:rsid w:val="7B1A16F5"/>
    <w:rsid w:val="7CCA0390"/>
    <w:rsid w:val="7E933500"/>
    <w:rsid w:val="7FFF4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100" w:beforeAutospacing="1" w:after="100" w:afterAutospacing="1"/>
      <w:outlineLvl w:val="0"/>
    </w:pPr>
    <w:rPr>
      <w:rFonts w:hint="eastAsia" w:ascii="宋体" w:hAnsi="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13"/>
    <w:semiHidden/>
    <w:unhideWhenUsed/>
    <w:qFormat/>
    <w:uiPriority w:val="99"/>
    <w:pPr>
      <w:jc w:val="center"/>
    </w:pPr>
    <w:rPr>
      <w:lang w:val="zh-CN"/>
    </w:r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alloon Text"/>
    <w:basedOn w:val="1"/>
    <w:link w:val="14"/>
    <w:semiHidden/>
    <w:unhideWhenUsed/>
    <w:qFormat/>
    <w:uiPriority w:val="99"/>
    <w:rPr>
      <w:sz w:val="18"/>
      <w:szCs w:val="18"/>
    </w:rPr>
  </w:style>
  <w:style w:type="paragraph" w:styleId="6">
    <w:name w:val="footer"/>
    <w:basedOn w:val="1"/>
    <w:link w:val="11"/>
    <w:semiHidden/>
    <w:unhideWhenUsed/>
    <w:qFormat/>
    <w:uiPriority w:val="99"/>
    <w:pPr>
      <w:tabs>
        <w:tab w:val="center" w:pos="4153"/>
        <w:tab w:val="right" w:pos="8306"/>
      </w:tabs>
      <w:snapToGrid w:val="0"/>
      <w:jc w:val="left"/>
    </w:pPr>
    <w:rPr>
      <w:kern w:val="0"/>
      <w:sz w:val="18"/>
      <w:szCs w:val="18"/>
      <w:lang w:val="zh-CN"/>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character" w:customStyle="1" w:styleId="12">
    <w:name w:val="正文文本 Char"/>
    <w:semiHidden/>
    <w:qFormat/>
    <w:uiPriority w:val="99"/>
    <w:rPr>
      <w:kern w:val="2"/>
      <w:sz w:val="21"/>
      <w:szCs w:val="22"/>
    </w:rPr>
  </w:style>
  <w:style w:type="character" w:customStyle="1" w:styleId="13">
    <w:name w:val="正文文本 Char1"/>
    <w:link w:val="3"/>
    <w:qFormat/>
    <w:uiPriority w:val="0"/>
    <w:rPr>
      <w:rFonts w:ascii="Times New Roman" w:hAnsi="Times New Roman" w:eastAsia="仿宋_GB2312"/>
      <w:b/>
      <w:color w:val="FF0000"/>
      <w:kern w:val="2"/>
      <w:sz w:val="44"/>
      <w:szCs w:val="32"/>
      <w:lang w:val="zh-CN" w:eastAsia="zh-CN"/>
    </w:rPr>
  </w:style>
  <w:style w:type="character" w:customStyle="1" w:styleId="14">
    <w:name w:val="批注框文本 Char"/>
    <w:basedOn w:val="9"/>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Users</Company>
  <Pages>1</Pages>
  <Words>146</Words>
  <Characters>835</Characters>
  <Lines>6</Lines>
  <Paragraphs>1</Paragraphs>
  <TotalTime>0</TotalTime>
  <ScaleCrop>false</ScaleCrop>
  <LinksUpToDate>false</LinksUpToDate>
  <CharactersWithSpaces>980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2021-12-02T08:42:00Z</dcterms:created>
  <dc:creator>赖茜</dc:creator>
  <cp:lastModifiedBy>胡娟</cp:lastModifiedBy>
  <cp:lastPrinted>2023-03-10T07:08:00Z</cp:lastPrinted>
  <dcterms:modified xsi:type="dcterms:W3CDTF">2026-08-07T02:50:24Z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BECA516AA6F1416D855CD882416C6797</vt:lpwstr>
  </property>
</Properties>
</file>