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9BFF7">
      <w:pPr>
        <w:spacing w:line="560" w:lineRule="exact"/>
        <w:ind w:left="0" w:leftChars="0" w:firstLine="0" w:firstLineChars="0"/>
        <w:jc w:val="both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</w:t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件</w:t>
      </w:r>
    </w:p>
    <w:p w14:paraId="4796698B">
      <w:pPr>
        <w:spacing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Cs/>
          <w:sz w:val="32"/>
          <w:szCs w:val="32"/>
        </w:rPr>
      </w:pPr>
    </w:p>
    <w:p w14:paraId="3551F446">
      <w:pPr>
        <w:spacing w:line="56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</w:rPr>
        <w:t>参加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eastAsia="zh-CN"/>
        </w:rPr>
        <w:t>中药补充申请审评审批程序改革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</w:rPr>
        <w:t>工作</w:t>
      </w:r>
    </w:p>
    <w:p w14:paraId="4C3413EB">
      <w:pPr>
        <w:spacing w:line="56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</w:rPr>
        <w:t>申报资料要求</w:t>
      </w:r>
    </w:p>
    <w:p w14:paraId="76596046">
      <w:pPr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74A0FA03">
      <w:pPr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专门机构情况：机构名称，机构所在地，机构具体情况（机构职能、组织架构等）；</w:t>
      </w:r>
    </w:p>
    <w:p w14:paraId="774F20FD">
      <w:pPr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专门机构质量控制体系情况；</w:t>
      </w:r>
    </w:p>
    <w:p w14:paraId="460398E9">
      <w:pPr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人员情况：配备编制人员数量和资质情况（应具备经药审中心技术审评培训，并考核合格，具备较强补充申请审评能力的专业人员，原则上总人数不少于</w:t>
      </w:r>
      <w:r>
        <w:rPr>
          <w:rFonts w:ascii="Times New Roman" w:hAnsi="Times New Roman" w:eastAsia="仿宋_GB2312" w:cs="Times New Roman"/>
          <w:sz w:val="32"/>
          <w:szCs w:val="32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名</w:t>
      </w:r>
      <w:r>
        <w:rPr>
          <w:rFonts w:hint="eastAsia" w:eastAsia="仿宋_GB2312" w:cs="Times New Roman"/>
          <w:sz w:val="32"/>
          <w:szCs w:val="32"/>
          <w:lang w:eastAsia="zh-CN"/>
        </w:rPr>
        <w:t>，且均为中药相关专业，中药民族药产业聚集、发展潜力大、占比高的省份可以适当增加人数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）；</w:t>
      </w:r>
    </w:p>
    <w:p w14:paraId="23B50B4A">
      <w:pPr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办公场所与办公条件情况：应与工作任务和人员数量相适应；</w:t>
      </w:r>
    </w:p>
    <w:p w14:paraId="6A81E601">
      <w:pPr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配套管理制度文件；</w:t>
      </w:r>
    </w:p>
    <w:p w14:paraId="5038A152">
      <w:pPr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6.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信息化建设情况；</w:t>
      </w:r>
    </w:p>
    <w:p w14:paraId="3D1E093A">
      <w:pPr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7.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近三年的中药上市后变更备案情况；</w:t>
      </w:r>
    </w:p>
    <w:p w14:paraId="0A5409F6">
      <w:pPr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8.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国家药监局要求的其他材料。</w:t>
      </w:r>
    </w:p>
    <w:p w14:paraId="6816C63F">
      <w:pPr>
        <w:spacing w:line="560" w:lineRule="exact"/>
        <w:ind w:firstLine="420" w:firstLineChars="200"/>
      </w:pPr>
    </w:p>
    <w:p w14:paraId="0C3C3A0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D5F68"/>
    <w:rsid w:val="67AD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2026-09-20T08:56:00Z</dcterms:created>
  <dc:creator>YU</dc:creator>
  <cp:lastModifiedBy>YU</cp:lastModifiedBy>
  <dcterms:modified xsi:type="dcterms:W3CDTF">2026-09-20T08:57:18Z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2642B13E32A94090A7AD445B3EAF8459_11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