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D7D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3"/>
          <w:sz w:val="44"/>
          <w:szCs w:val="44"/>
        </w:rPr>
        <w:t>广东省医学营养食品挂网交易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3"/>
          <w:sz w:val="44"/>
          <w:szCs w:val="44"/>
          <w:lang w:val="en-US" w:eastAsia="zh-CN"/>
        </w:rPr>
        <w:t>议价操作指南</w:t>
      </w:r>
    </w:p>
    <w:p w14:paraId="50978EF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</w:p>
    <w:p w14:paraId="175034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一、总则</w:t>
      </w:r>
    </w:p>
    <w:p w14:paraId="0CB769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（一）制定目的</w:t>
      </w:r>
    </w:p>
    <w:p w14:paraId="58E3D936"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为规范广东省医学营养食品挂网交易议价行为，落实市场化定价机制，保障医疗机构、托管</w:t>
      </w:r>
      <w:r>
        <w:rPr>
          <w:rFonts w:hint="default" w:cs="Times New Roman"/>
          <w:b w:val="0"/>
          <w:bCs w:val="0"/>
          <w:color w:val="000000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运营单位、企事业单位及相关生产经营企业自主协商权益，提升平台交易活跃度，降低群众采购使用医学营养食品的经济负担，结合我省挂网交易工作实际，制定本</w:t>
      </w:r>
      <w:r>
        <w:rPr>
          <w:rFonts w:hint="default" w:ascii="Times New Roman" w:hAnsi="Times New Roman" w:cs="Times New Roman"/>
          <w:b w:val="0"/>
          <w:bCs w:val="0"/>
          <w:color w:val="000000"/>
          <w:sz w:val="32"/>
          <w:szCs w:val="32"/>
          <w:lang w:eastAsia="zh"/>
        </w:rPr>
        <w:t>操作指南</w:t>
      </w:r>
      <w:r>
        <w:rPr>
          <w:rFonts w:hint="default" w:cs="Times New Roman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6365A66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（二）适用范围</w:t>
      </w:r>
    </w:p>
    <w:p w14:paraId="49741099">
      <w:pPr>
        <w:pStyle w:val="6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  <w:lang w:eastAsia="zh"/>
        </w:rPr>
        <w:t>操作指南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</w:rPr>
        <w:t>适用于广东省医学营养食品挂网交易平台（以下简称“省平台”）内所有挂网产品的议价、采购、履约等相关活动，参与主体包括在省平台注册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-6"/>
          <w:kern w:val="0"/>
          <w:sz w:val="32"/>
          <w:szCs w:val="32"/>
          <w:lang w:val="en-US" w:eastAsia="zh-CN"/>
        </w:rPr>
        <w:t>的会员单位，买方主体包含医疗机构采购主体及符合准入条件的第三方采购主体。</w:t>
      </w:r>
    </w:p>
    <w:p w14:paraId="27F725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pacing w:val="0"/>
          <w:kern w:val="0"/>
          <w:sz w:val="32"/>
          <w:szCs w:val="32"/>
        </w:rPr>
        <w:t>（三）四大核心原则</w:t>
      </w:r>
    </w:p>
    <w:p w14:paraId="6BC6A1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1.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自主自愿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：供需双方自主发起议价，协商不受外部干预；</w:t>
      </w:r>
    </w:p>
    <w:p w14:paraId="39FFC5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2.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公开透明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：全流程线上留痕，全省最低成交价实时共享；</w:t>
      </w:r>
    </w:p>
    <w:p w14:paraId="5EB569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3.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合规诚信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：信息真实，严禁串通抬价、虚假报价；</w:t>
      </w:r>
    </w:p>
    <w:p w14:paraId="5023FF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4.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惠民高效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：市场化议价，简化线上采购流程。</w:t>
      </w:r>
    </w:p>
    <w:p w14:paraId="319BAC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二、议价准入基础</w:t>
      </w:r>
    </w:p>
    <w:p w14:paraId="29593E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（一）参与主体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及产品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条件</w:t>
      </w:r>
    </w:p>
    <w:p w14:paraId="058AC3D8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买方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：完成省平台备案、具备有效执业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/经营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资质，明确平台对接经办人；第三方采购主体参与议价的，采购产品仅限用于其绑定的合作医疗机构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62F0EB93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卖方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：产品挂网审核生效、生产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经营资质齐全，开通平台议价权限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0CEFCAA0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3.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产品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：纳入平台医学营养食品品类，信息完整、无违规挂网记录。</w:t>
      </w:r>
    </w:p>
    <w:p w14:paraId="708255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（二）议价定价依据</w:t>
      </w:r>
    </w:p>
    <w:p w14:paraId="2E00DA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协商价格参考产品成本、临床用量、配送、账期等，参照省内耗材议价“就低比价”原则，不得串通定价、哄抬价格。</w:t>
      </w:r>
    </w:p>
    <w:p w14:paraId="675A21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三、线上议价全流程</w:t>
      </w:r>
    </w:p>
    <w:p w14:paraId="74DFD3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（一）前期准备</w:t>
      </w:r>
    </w:p>
    <w:p w14:paraId="1C03A7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买方梳理采购量、配送、付款需求；卖方备好成本、供货、售后材料；省平台保障议价模块稳定运行。</w:t>
      </w:r>
    </w:p>
    <w:p w14:paraId="0CD8BF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（二）发起议价</w:t>
      </w:r>
    </w:p>
    <w:p w14:paraId="32DBAA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买方登录采购端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" w:bidi="ar"/>
        </w:rPr>
        <w:t>【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价格谈判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" w:bidi="ar"/>
        </w:rPr>
        <w:t>—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一对一议价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" w:bidi="ar"/>
        </w:rPr>
        <w:t>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提交采购申请；卖方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 个工作日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内确认参与，超时视为放弃，买方可另选卖方。</w:t>
      </w:r>
    </w:p>
    <w:p w14:paraId="77BBDF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（三）协商确认</w:t>
      </w:r>
    </w:p>
    <w:p w14:paraId="247402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达成一致后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卖方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录入成交条款，生成《议价结果确认单》，双方依次电子签章，签章后不可随意修改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双方签章后确认单生效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。</w:t>
      </w:r>
    </w:p>
    <w:p w14:paraId="2CC796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（四）电子合同生成</w:t>
      </w:r>
    </w:p>
    <w:p w14:paraId="151D9D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确认单生效自动生成标准化电子采购合同；买方发起采购订单与采购合同后卖方需在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3个工作日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内签章，双方签章后电子采购合同生效，如任何一方拒绝签章需提供书面说明，本次议价终止。</w:t>
      </w:r>
    </w:p>
    <w:p w14:paraId="6524AC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（五）履约验收结算</w:t>
      </w:r>
    </w:p>
    <w:p w14:paraId="75A3B82D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买方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线上下单，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卖方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同步上传物流轨迹；</w:t>
      </w:r>
    </w:p>
    <w:p w14:paraId="70D2B3A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到货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3日内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买方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验收，合格线上确认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收货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；不合格线上提交异议，平台协助调解；</w:t>
      </w:r>
    </w:p>
    <w:p w14:paraId="4C74BED4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收款完成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后卖方提交送货单完成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线上备案，交易闭环。</w:t>
      </w:r>
    </w:p>
    <w:p w14:paraId="67144D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（六）全省最低价共享机制</w:t>
      </w:r>
    </w:p>
    <w:p w14:paraId="19178C00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挂网产品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首笔验收成交价格自动定为该品规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全省最低议价价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，全平台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公示；</w:t>
      </w:r>
    </w:p>
    <w:p w14:paraId="511744AB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买方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可直接参照最低价采购；有特殊需求可发起二次议价，新低价自动更新全省共享价。</w:t>
      </w:r>
    </w:p>
    <w:p w14:paraId="0D935A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四、特殊情形处置</w:t>
      </w:r>
    </w:p>
    <w:p w14:paraId="0FADA674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"/>
        </w:rPr>
        <w:t>（一）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议价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终止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任意一方线上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提交终止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后议价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终止，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议价终止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不影响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后续与当前主体或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其他主体议价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70C5235F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"/>
        </w:rPr>
        <w:t>（二）</w:t>
      </w:r>
      <w:r>
        <w:rPr>
          <w:rStyle w:val="9"/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二次议价：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成交或议价终止后，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买方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调整采购条件可向原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卖方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重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议价，流程同首次议价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01122730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"/>
        </w:rPr>
        <w:t>（三）</w:t>
      </w:r>
      <w:r>
        <w:rPr>
          <w:rStyle w:val="9"/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合同纠纷：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双方先自行协商；协商不成向省平台申请协调，仍无法解决可向广东省药品交易中心申诉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广东省药品交易中心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根据具体情况与买卖双方进行协商解决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"/>
        </w:rPr>
        <w:t>。</w:t>
      </w:r>
    </w:p>
    <w:p w14:paraId="0B37C28F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Style w:val="9"/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"/>
        </w:rPr>
        <w:t>（四）</w:t>
      </w:r>
      <w:r>
        <w:rPr>
          <w:rStyle w:val="9"/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议价结果作废：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确认单生效后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7 个工作日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未签订电子合同且无合理书面说明，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议价结果将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自动作废，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双方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需重新发起议价。</w:t>
      </w:r>
    </w:p>
    <w:p w14:paraId="338A8C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五、三方主体简明职责</w:t>
      </w:r>
    </w:p>
    <w:p w14:paraId="28A9BD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买方</w:t>
      </w:r>
    </w:p>
    <w:p w14:paraId="2E77CB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如实填报采购需求，按时完成确认、验收、付款；不得串通企业违规定价，配合平台价格核查。</w:t>
      </w:r>
    </w:p>
    <w:p w14:paraId="1BCCFF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卖方/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配送</w:t>
      </w: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方</w:t>
      </w:r>
    </w:p>
    <w:p w14:paraId="7C3FBA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限时响应议价、诚信报价；按合同保质保供、履约售后；禁止虚假报价、恶意违约。</w:t>
      </w:r>
    </w:p>
    <w:p w14:paraId="1ADE76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（三）省平台运营方</w:t>
      </w:r>
    </w:p>
    <w:p w14:paraId="117908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提供系统操作支撑、留存全流程交易数据；实时更新共享最低价；协调交易争议、定期向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广东省药品交易中心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报备议价数据。</w:t>
      </w:r>
    </w:p>
    <w:p w14:paraId="1F03DD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六、监督管理</w:t>
      </w:r>
      <w:bookmarkStart w:id="0" w:name="_GoBack"/>
      <w:bookmarkEnd w:id="0"/>
    </w:p>
    <w:p w14:paraId="02CB80D5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广东省药品交易中心全程监督议价交易，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发现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违规行为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核实后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将在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平台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进行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公示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63D49E73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违规处置梯度：警告→暂停交易权限→取消产品挂网；涉嫌违法移交监管部门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158A7358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平台定期公示议价交易统计数据，接受社会监督。</w:t>
      </w:r>
    </w:p>
    <w:p w14:paraId="055F53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七、附则</w:t>
      </w:r>
    </w:p>
    <w:p w14:paraId="546125F5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本操作指南解释权归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广东省药品交易中心</w:t>
      </w:r>
      <w:r>
        <w:rPr>
          <w:rStyle w:val="9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"/>
        </w:rPr>
        <w:t>。</w:t>
      </w:r>
    </w:p>
    <w:p w14:paraId="693E647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2.本操作指南自发布之日起施行。原有平台相关规则与本指南规定不一致的，以本指南为准。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mUyNTUxODhiOWFkYzkxZjcxZjhlZDEzZWE0YjAifQ=="/>
  </w:docVars>
  <w:rsids>
    <w:rsidRoot w:val="64502E05"/>
    <w:rsid w:val="0E0878BF"/>
    <w:rsid w:val="1683654A"/>
    <w:rsid w:val="1FBEAA17"/>
    <w:rsid w:val="2351219A"/>
    <w:rsid w:val="27F208DB"/>
    <w:rsid w:val="290C778F"/>
    <w:rsid w:val="357E5CC1"/>
    <w:rsid w:val="486C09A5"/>
    <w:rsid w:val="588A0F80"/>
    <w:rsid w:val="59FD2377"/>
    <w:rsid w:val="64502E05"/>
    <w:rsid w:val="6A715EE1"/>
    <w:rsid w:val="6E116AE0"/>
    <w:rsid w:val="6EDD84FC"/>
    <w:rsid w:val="7DF72F4F"/>
    <w:rsid w:val="7EDF6D47"/>
    <w:rsid w:val="7F738ECA"/>
    <w:rsid w:val="CFF7F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1589</Words>
  <Characters>1606</Characters>
  <Lines>0</Lines>
  <Paragraphs>0</Paragraphs>
  <TotalTime>6</TotalTime>
  <ScaleCrop>false</ScaleCrop>
  <LinksUpToDate>false</LinksUpToDate>
  <CharactersWithSpaces>1608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2026-07-04T06:28:00Z</dcterms:created>
  <dc:creator>二妹麻麻</dc:creator>
  <cp:lastModifiedBy>丘志祁</cp:lastModifiedBy>
  <dcterms:modified xsi:type="dcterms:W3CDTF">2026-08-10T03:53:19Z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0521ACA227A3A398FD33776A43D8A66F_43</vt:lpwstr>
  </property>
  <property fmtid="{D5CDD505-2E9C-101B-9397-08002B2CF9AE}" pid="4" name="KSOTemplateDocerSaveRecord">
    <vt:lpwstr>eyJoZGlkIjoiOWZkMjIyZTUyYmRlMjg2Y2YxMGQxOTllNzU1NWUwM2QiLCJ1c2VySWQiOiIzMzkzNTIzMDMifQ==</vt:lpwstr>
  </property>
</Properties>
</file>