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b w:val="0"/>
          <w:color w:val="auto"/>
          <w:kern w:val="0"/>
          <w:sz w:val="32"/>
          <w:szCs w:val="22"/>
          <w:lang w:val="en-US" w:eastAsia="zh-CN"/>
        </w:rPr>
        <w:t>附件</w:t>
      </w:r>
      <w:r>
        <w:rPr>
          <w:rFonts w:hint="eastAsia" w:eastAsia="黑体" w:cs="Times New Roman"/>
          <w:b w:val="0"/>
          <w:color w:val="auto"/>
          <w:kern w:val="0"/>
          <w:sz w:val="32"/>
          <w:szCs w:val="2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eastAsia="方正小标宋_GBK" w:cs="Times New Roman"/>
          <w:b w:val="0"/>
          <w:bCs/>
          <w:color w:val="auto"/>
          <w:kern w:val="0"/>
          <w:sz w:val="44"/>
          <w:szCs w:val="44"/>
          <w:lang w:val="en-US" w:eastAsia="zh-CN"/>
        </w:rPr>
        <w:t>河北</w:t>
      </w:r>
      <w:r>
        <w:rPr>
          <w:rFonts w:hint="eastAsia" w:ascii="Times New Roman" w:hAnsi="Times New Roman" w:eastAsia="方正小标宋_GBK" w:cs="Times New Roman"/>
          <w:b w:val="0"/>
          <w:bCs/>
          <w:color w:val="auto"/>
          <w:kern w:val="0"/>
          <w:sz w:val="44"/>
          <w:szCs w:val="44"/>
          <w:lang w:val="en-US" w:eastAsia="zh-CN"/>
        </w:rPr>
        <w:t>省医疗机构中药制剂“燕赵名方”遴选标准</w:t>
      </w:r>
    </w:p>
    <w:tbl>
      <w:tblPr>
        <w:tblStyle w:val="7"/>
        <w:tblW w:w="138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3833"/>
        <w:gridCol w:w="1040"/>
        <w:gridCol w:w="71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  <w:jc w:val="center"/>
        </w:trPr>
        <w:tc>
          <w:tcPr>
            <w:tcW w:w="1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一级指标</w:t>
            </w: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二级指标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分值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2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一、中医临床评价（</w:t>
            </w:r>
            <w:r>
              <w:rPr>
                <w:rFonts w:hint="eastAsia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分）</w:t>
            </w: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（1）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理论依据及处方来源：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以中医理论为指导，理法方药合理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。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7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一、理法方药合理，9分。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治则治法有明确的中医理论支持，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理法方药合理，处方方解阐释严谨、配伍逻辑合理，4～6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适用人群及临床定位明确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辨病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辨证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指向清晰，用药专属性强，临床应用场景具体可辨，1～3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22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、源于名医名方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处方源于名医，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1～4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院士、国医大师，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全国名中医、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国家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</w:rPr>
              <w:t>名老中医药专家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学术经验继承工作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</w:rPr>
              <w:t>指导老师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</w:rPr>
              <w:t>岐黄学者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、青年岐黄学者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</w:rPr>
              <w:t>省名中医、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</w:rPr>
              <w:t>名老中医药专家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学术经验继承工作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</w:rPr>
              <w:t>指导老师，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其他，1分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2.重点专科：1～2分。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处方提供者所在专科为国家临床重点专科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中医专业）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或国家中医药管理局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中医重点专科、中医优势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专科，2 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为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中医重点专科，1分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 w:right="0" w:rightChars="0" w:firstLine="422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处方源于名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方，2分。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制剂基于《黄帝内经》《伤寒论》《金匮要略》《诸病源候论》等古代典籍，2分。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6" w:hRule="atLeast"/>
          <w:jc w:val="center"/>
        </w:trPr>
        <w:tc>
          <w:tcPr>
            <w:tcW w:w="18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一、中医临床评价（</w:t>
            </w:r>
            <w:r>
              <w:rPr>
                <w:rFonts w:hint="eastAsia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分）</w:t>
            </w: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（2）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临床需求与优势：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可满足其他临床药品未能满足的临床需求；与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省内同病种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治疗药物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比较，待遴选制剂疗效显著、特色突出，在临床疗效和药物经济学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等具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有明显优势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。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sz w:val="21"/>
                <w:szCs w:val="21"/>
                <w:highlight w:val="none"/>
              </w:rPr>
              <w:t>一、满足临床需求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目前无其他药物治疗手段的，疾病危害程度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与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临床急需程度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紧急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eastAsia="zh-CN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 xml:space="preserve"> 分；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治疗效果优于其他已上市药品，疗效显著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eastAsia="zh-CN"/>
              </w:rPr>
              <w:t>，治愈率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与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eastAsia="zh-CN"/>
              </w:rPr>
              <w:t>临床获益权重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占比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突出，2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eastAsia="zh-CN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3分；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与临床公认治疗药物相比</w:t>
            </w:r>
            <w:r>
              <w:rPr>
                <w:rFonts w:hint="default" w:eastAsia="仿宋_GB2312" w:cs="Times New Roman"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具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有可替代性，1分。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sz w:val="21"/>
                <w:szCs w:val="21"/>
                <w:highlight w:val="none"/>
              </w:rPr>
              <w:t>二、具有治疗优势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临床疗效显著、特色突出，可改善疾病预后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eastAsia="zh-CN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临床疗效有优势，改善疾病症状、体征，或提高生活质量，2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eastAsia="zh-CN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临床疗效与现有药物相当，但具有药物经济学优势，1分。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both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（3）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燕赵中医药特色：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制剂基于燕赵中医学术传承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学术流派（易水学派、河间学派、络病理论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浊毒理论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等），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处方药味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属于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特色药材或使用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特色炮制方法。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一、制剂基于燕赵中医学术传承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学术流派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制剂基于燕赵中医学术传承/学术流派中所出的药方，1～3分。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特色药味，2分。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处方中含有2味及以上药味属于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特色药材或使用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特色炮制方法，2分；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处方中含有1味药味属于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特色药材或使用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特色炮制方法，1分。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both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（4）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临床使用历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史：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具有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年或以上的临床使用历史</w:t>
            </w:r>
            <w:r>
              <w:rPr>
                <w:rFonts w:hint="default" w:eastAsia="仿宋_GB2312" w:cs="Times New Roman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，</w:t>
            </w:r>
            <w:r>
              <w:rPr>
                <w:rFonts w:hint="default" w:eastAsia="仿宋_GB2312" w:cs="Times New Roman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有相关历史资料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。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2" w:firstLineChars="200"/>
              <w:jc w:val="both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临床使用历史：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历史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shd w:val="clear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shd w:val="clear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年，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1890" w:firstLineChars="900"/>
              <w:jc w:val="both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历史7～9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年，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1890" w:firstLineChars="900"/>
              <w:jc w:val="both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使用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历史3～6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年，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both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（5）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临床用量情况：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临床使用量大。近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年内使用总量应超过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5000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个销售包装单位，且单年度生产及使用量应超过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1000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个销售包装单位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。</w:t>
            </w:r>
            <w:r>
              <w:rPr>
                <w:rFonts w:hint="default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儿童用药酌减）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10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2" w:firstLineChars="200"/>
              <w:jc w:val="both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年使用总量：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累计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shd w:val="clear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shd w:val="clear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万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1890" w:firstLineChars="900"/>
              <w:jc w:val="both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 xml:space="preserve">累计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～3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万，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1890" w:firstLineChars="900"/>
              <w:jc w:val="both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累计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～2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万，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1890" w:firstLineChars="900"/>
              <w:jc w:val="both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累计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0.5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～1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万，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人用经验积累：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应全面、系统地总结用药经验、典型病案等，梳理出具有一定规律性和可重复</w:t>
            </w:r>
            <w:r>
              <w:rPr>
                <w:rFonts w:hint="default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性的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临床用药体会，阐述制剂的临床价值。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完整规范的人用经验研究报告，明确临床定位、适用人群、用药剂量、疗程、疗效特点、临床获益、安全性风险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8～10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对适用人群、剂量、疗程、疗效、安全性进行梳理总结，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5～7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提供不少于50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例制剂有效性和安全性数据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总结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3～4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提供50例以下典型病案总结，1～2分。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6" w:hRule="atLeast"/>
          <w:jc w:val="center"/>
        </w:trPr>
        <w:tc>
          <w:tcPr>
            <w:tcW w:w="18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二、药学综合评价（</w:t>
            </w:r>
            <w:r>
              <w:rPr>
                <w:rFonts w:hint="eastAsia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分）</w:t>
            </w: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1）</w:t>
            </w:r>
            <w:r>
              <w:rPr>
                <w:rStyle w:val="9"/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处方药味组成：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处方药味均应有法定质量标准；处方中含有十八反、十九畏等配伍禁忌的，应有明确的中医理论或流派治法支持，或安全性方面的证明资料；明确多基原药味是否为固定基原。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该指标总分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分，采用扣分制。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一、处方药味是否均有法定质量标准来源，5分。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处方中含有2味及以上药味是无法定质量标准来源，扣5分；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处方中含有1味药味是无法定质量标准来源，扣2分。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二、处方是否具有十八反、十九畏配伍禁忌，2分。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处方药味中含十八反、十九畏配伍禁忌，扣2分。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三、多基原药味是否为固定基原，1分。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处方中含有多基原药味未固定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基原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，扣1分。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四、处方中是否含有濒危药材资源的药味，2分。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处方中含有2味及以上药味是濒危药材资源，扣2分；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420" w:firstLineChars="20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处方中含有1味药味是濒危药材资源，扣1分。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（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配制工艺：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配制工艺路线合理，与大生产相关设备能顺利对接，具有实现大规模生产的可行性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。</w:t>
            </w:r>
          </w:p>
        </w:tc>
        <w:tc>
          <w:tcPr>
            <w:tcW w:w="104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7114" w:type="dxa"/>
            <w:shd w:val="clear" w:color="auto" w:fill="auto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zh-CN"/>
              </w:rPr>
              <w:t>配制工艺研究全面完整，工艺及关键参数资料</w:t>
            </w:r>
            <w:r>
              <w:rPr>
                <w:rFonts w:hint="default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zh-CN"/>
              </w:rPr>
              <w:t>翔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zh-CN"/>
              </w:rPr>
              <w:t>实充分，工艺经过验证，制剂稳定性好，3～4分；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zh-CN"/>
              </w:rPr>
              <w:t>配制工艺及参数较为完善，制剂稳定性较好，1～2分。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1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83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（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质量标准：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提交现行质量标准；说明君、臣、佐、使的药味质量控制情况。</w:t>
            </w:r>
          </w:p>
        </w:tc>
        <w:tc>
          <w:tcPr>
            <w:tcW w:w="104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8</w:t>
            </w:r>
          </w:p>
        </w:tc>
        <w:tc>
          <w:tcPr>
            <w:tcW w:w="711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2" w:firstLineChars="20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一、质量标准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【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含量测定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项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指标情况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对君药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臣药制定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含量测定指标，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 xml:space="preserve"> 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对处方中其余药味制定含量测定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指标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2" w:firstLineChars="20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二、质量标准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【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鉴别</w:t>
            </w:r>
            <w:r>
              <w:rPr>
                <w:rFonts w:hint="default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项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指标情况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处方药味10味及以上有3项鉴别，且包含君、臣药味，或处方药味10味以下有2项鉴别，且包含君、臣药味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处方药味10味及以上有3项鉴别，或处方药味10味以下有2项鉴别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处方药味10味及以上有2项鉴别，且包含君、臣药味，或处方药味10味以下有1项鉴别，且包含君、臣药味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处方药味10味及以上有2项鉴别，或处方药味10味以下有1项鉴别，2分。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三、处方中含毒性药味，但无质量控制指标，扣1分。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二、药学综合评价（</w:t>
            </w:r>
            <w:r>
              <w:rPr>
                <w:rFonts w:hint="eastAsia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分）</w:t>
            </w:r>
          </w:p>
        </w:tc>
        <w:tc>
          <w:tcPr>
            <w:tcW w:w="383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（4）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说明书、标签：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内容与省药监部门批准一致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安全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信息（如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使用制剂的不良反应、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禁忌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、注意事项、特殊人群用药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药物相互作用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等）合理完整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。</w:t>
            </w:r>
          </w:p>
        </w:tc>
        <w:tc>
          <w:tcPr>
            <w:tcW w:w="104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7114" w:type="dxa"/>
            <w:shd w:val="clear" w:color="auto" w:fill="auto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说明书、标签与省药监局批准信息一致，安全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信息完整，4分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说明书、标签的安全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信息部分为“尚不明确”，2～3分；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说明书、标签的安全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信息均为“尚不明确”，1分。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（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不良反应监测：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医疗机构应规范开展制剂不良反应监测工作，建立不良反应监测制度，并将不良反应上报监测系统，不良反应监测总结报告应分析新增、严重不良反应情况。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2" w:firstLineChars="20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一、不良反应监测体系建设，</w:t>
            </w:r>
            <w:r>
              <w:rPr>
                <w:rFonts w:hint="default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分。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1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11"/>
                <w:sz w:val="21"/>
                <w:szCs w:val="21"/>
                <w:highlight w:val="none"/>
                <w:lang w:val="en-US" w:eastAsia="zh-CN"/>
              </w:rPr>
              <w:t>建有完善的不良反应监测体系，并设立或指定专门机构、人员，1～</w:t>
            </w:r>
            <w:r>
              <w:rPr>
                <w:rFonts w:hint="default" w:eastAsia="仿宋_GB2312" w:cs="Times New Roman"/>
                <w:b w:val="0"/>
                <w:bCs w:val="0"/>
                <w:color w:val="auto"/>
                <w:spacing w:val="-11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11"/>
                <w:sz w:val="21"/>
                <w:szCs w:val="21"/>
                <w:highlight w:val="none"/>
                <w:lang w:val="en-US" w:eastAsia="zh-CN"/>
              </w:rPr>
              <w:t>分。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二、不良反应收集上报情况，4分。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80"/>
              <w:jc w:val="both"/>
              <w:textAlignment w:val="auto"/>
              <w:outlineLvl w:val="2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规范开展不良反应监测，并通过国家药品不良反应监测系统报告，定期对不良反应监测情况进行分析，1～4分。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（</w:t>
            </w:r>
            <w:r>
              <w:rPr>
                <w:rFonts w:hint="default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上市后评价：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鼓励医疗机构开展上市后评价研究</w:t>
            </w:r>
            <w:r>
              <w:rPr>
                <w:rFonts w:hint="default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提交曾开展或上市后开展的报告及论文、文献等。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临床和非临床均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进行规范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开展，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仅开展临床或非临床，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～</w:t>
            </w:r>
            <w:r>
              <w:rPr>
                <w:rFonts w:hint="default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 xml:space="preserve"> 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未开展，0 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8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加分项：新药转化评价（</w:t>
            </w:r>
            <w:r>
              <w:rPr>
                <w:rFonts w:hint="eastAsia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加分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不超过</w:t>
            </w:r>
            <w:r>
              <w:rPr>
                <w:rFonts w:hint="eastAsia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分）</w:t>
            </w:r>
          </w:p>
        </w:tc>
        <w:tc>
          <w:tcPr>
            <w:tcW w:w="3833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/>
              </w:rPr>
              <w:t>（1）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/>
              </w:rPr>
              <w:t>已入选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/>
              </w:rPr>
              <w:t>省医保药品目录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/>
              </w:rPr>
              <w:t>已入选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我省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/>
              </w:rPr>
              <w:t>省医保药品目录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，2分。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11"/>
                <w:sz w:val="21"/>
                <w:szCs w:val="21"/>
                <w:highlight w:val="none"/>
                <w:lang w:val="en-US"/>
              </w:rPr>
              <w:t>制剂已获得处方组方、工艺发明专利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/>
              </w:rPr>
              <w:t>按专利、知识产权证明材料综合评分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，2分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83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（3）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申报制剂品种相关研究获得国家级或省、部级科技成果奖三等奖及以上</w:t>
            </w:r>
          </w:p>
        </w:tc>
        <w:tc>
          <w:tcPr>
            <w:tcW w:w="104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</w:t>
            </w:r>
          </w:p>
        </w:tc>
        <w:tc>
          <w:tcPr>
            <w:tcW w:w="7114" w:type="dxa"/>
            <w:shd w:val="clear" w:color="auto" w:fill="auto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42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国家级，4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～</w:t>
            </w:r>
            <w:r>
              <w:rPr>
                <w:rFonts w:hint="default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分。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一等奖，</w:t>
            </w:r>
            <w:r>
              <w:rPr>
                <w:rFonts w:hint="default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分；二等奖，</w:t>
            </w:r>
            <w:r>
              <w:rPr>
                <w:rFonts w:hint="default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分。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42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二、省、部级，</w:t>
            </w:r>
            <w:r>
              <w:rPr>
                <w:rFonts w:hint="default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3分。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一等奖，3分；二等奖，2分；三等奖，1分。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Style w:val="9"/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新药转化可行性高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近3年已取得药物临床试验批件，4分；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积极开展新药研究，可提供相应研究资料，2分。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</w:rPr>
              <w:t>对生产工艺及制剂质量提升开展相应研究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</w:p>
        </w:tc>
        <w:tc>
          <w:tcPr>
            <w:tcW w:w="71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396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6"/>
                <w:sz w:val="21"/>
                <w:szCs w:val="21"/>
                <w:highlight w:val="none"/>
                <w:lang w:val="en-US" w:eastAsia="zh-CN"/>
              </w:rPr>
              <w:t>上市后继续开展生产工艺及制剂质量提升研究，并取得相应成果，2～3分；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 w:firstLine="42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上市后继续开展生产工艺及制剂质量提升研究，可提供研究资料，但未取得相应成果，1分。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3" w:beforeLines="50" w:after="0" w:line="240" w:lineRule="auto"/>
        <w:textAlignment w:val="auto"/>
        <w:rPr>
          <w:rFonts w:hint="default" w:ascii="Times New Roman" w:hAnsi="Times New Roman" w:eastAsia="仿宋_GB2312" w:cs="Times New Roman"/>
          <w:color w:val="auto"/>
          <w:sz w:val="21"/>
          <w:szCs w:val="21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  <w:highlight w:val="none"/>
          <w:lang w:val="en-US"/>
        </w:rPr>
        <w:t>备注：1.以1或0.5评分；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30" w:firstLineChars="300"/>
        <w:textAlignment w:val="auto"/>
        <w:rPr>
          <w:rFonts w:hint="default" w:ascii="Times New Roman" w:hAnsi="Times New Roman" w:eastAsia="仿宋_GB2312" w:cs="Times New Roman"/>
          <w:color w:val="auto"/>
          <w:sz w:val="21"/>
          <w:szCs w:val="21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  <w:highlight w:val="none"/>
          <w:lang w:val="en-US"/>
        </w:rPr>
        <w:t>2.使用历史计算时间至申报截止时间，其他年度、近几年、几年内计算时间均为每年1月1日至12月31日。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630" w:leftChars="300" w:firstLine="0" w:firstLineChars="0"/>
        <w:textAlignment w:val="auto"/>
        <w:rPr>
          <w:rFonts w:hint="default" w:ascii="Times New Roman" w:hAnsi="Times New Roman" w:eastAsia="仿宋_GB2312" w:cs="Times New Roman"/>
          <w:strike w:val="0"/>
          <w:dstrike w:val="0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  <w:highlight w:val="none"/>
          <w:lang w:val="en-US"/>
        </w:rPr>
        <w:t>3.遴选重点考察制剂：临床应用久、使用规模大、疗效明确、安全稳定、质量可控，能够体现临证学术思想，特色突出。</w:t>
      </w:r>
    </w:p>
    <w:sectPr>
      <w:footerReference r:id="rId3" w:type="default"/>
      <w:pgSz w:w="16838" w:h="11906" w:orient="landscape"/>
      <w:pgMar w:top="1474" w:right="1474" w:bottom="1474" w:left="1474" w:header="850" w:footer="992" w:gutter="0"/>
      <w:pgNumType w:fmt="decimal"/>
      <w:cols w:space="720" w:num="1"/>
      <w:rtlGutter w:val="0"/>
      <w:docGrid w:type="lines" w:linePitch="3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zql5uc8AAAAFAQAADwAA&#10;AAAAAAABACAAAAAiAAAAZHJzL2Rvd25yZXYueG1sUEsBAhQAFAAAAAgAh07iQLFImy2tAQAATAMA&#10;AA4AAAAAAAAAAQAgAAAAHgEAAGRycy9lMm9Eb2MueG1sUEsFBgAAAAAGAAYAWQEAAD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0E0C1F"/>
    <w:multiLevelType w:val="singleLevel"/>
    <w:tmpl w:val="9D0E0C1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ADED2D3"/>
    <w:multiLevelType w:val="singleLevel"/>
    <w:tmpl w:val="6ADED2D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BAB04"/>
    <w:rsid w:val="00816543"/>
    <w:rsid w:val="02D52B76"/>
    <w:rsid w:val="032F2286"/>
    <w:rsid w:val="046B3792"/>
    <w:rsid w:val="049727D9"/>
    <w:rsid w:val="062A31D9"/>
    <w:rsid w:val="062E4A77"/>
    <w:rsid w:val="06E23AB3"/>
    <w:rsid w:val="06F37A6F"/>
    <w:rsid w:val="07610E7C"/>
    <w:rsid w:val="07D96C64"/>
    <w:rsid w:val="08671BE5"/>
    <w:rsid w:val="08B17BE1"/>
    <w:rsid w:val="097035F9"/>
    <w:rsid w:val="0A960E3D"/>
    <w:rsid w:val="0BB93035"/>
    <w:rsid w:val="0CEC11E8"/>
    <w:rsid w:val="0DE721B9"/>
    <w:rsid w:val="0DFE7425"/>
    <w:rsid w:val="0F96368D"/>
    <w:rsid w:val="10EA0134"/>
    <w:rsid w:val="11082369"/>
    <w:rsid w:val="113F222E"/>
    <w:rsid w:val="13007A3D"/>
    <w:rsid w:val="138A52B7"/>
    <w:rsid w:val="15233C15"/>
    <w:rsid w:val="16092E0B"/>
    <w:rsid w:val="16E41182"/>
    <w:rsid w:val="174818C4"/>
    <w:rsid w:val="18351C95"/>
    <w:rsid w:val="18E9476E"/>
    <w:rsid w:val="18F7519C"/>
    <w:rsid w:val="1A330456"/>
    <w:rsid w:val="1A4563DB"/>
    <w:rsid w:val="1AF5395E"/>
    <w:rsid w:val="1BD23C9F"/>
    <w:rsid w:val="1BD5F0F9"/>
    <w:rsid w:val="1BE17EB3"/>
    <w:rsid w:val="1BFF721E"/>
    <w:rsid w:val="1C9A0F05"/>
    <w:rsid w:val="1E27F609"/>
    <w:rsid w:val="1E805C34"/>
    <w:rsid w:val="1EEC63BD"/>
    <w:rsid w:val="1F33597D"/>
    <w:rsid w:val="1F8F25D3"/>
    <w:rsid w:val="1FD7C7B0"/>
    <w:rsid w:val="1FFF7E59"/>
    <w:rsid w:val="201E5705"/>
    <w:rsid w:val="21350F58"/>
    <w:rsid w:val="21442F49"/>
    <w:rsid w:val="21BC4830"/>
    <w:rsid w:val="22636BF9"/>
    <w:rsid w:val="22877591"/>
    <w:rsid w:val="228F6446"/>
    <w:rsid w:val="232457FC"/>
    <w:rsid w:val="2444305E"/>
    <w:rsid w:val="2564005E"/>
    <w:rsid w:val="256C0CC0"/>
    <w:rsid w:val="257F3F56"/>
    <w:rsid w:val="25FF4F41"/>
    <w:rsid w:val="26BC8AA1"/>
    <w:rsid w:val="26E50D2A"/>
    <w:rsid w:val="26FE139F"/>
    <w:rsid w:val="27363334"/>
    <w:rsid w:val="275143B1"/>
    <w:rsid w:val="276F45B0"/>
    <w:rsid w:val="27EDFBFF"/>
    <w:rsid w:val="28616AD6"/>
    <w:rsid w:val="28EA6ACC"/>
    <w:rsid w:val="2912392D"/>
    <w:rsid w:val="2A241B69"/>
    <w:rsid w:val="2AB32EED"/>
    <w:rsid w:val="2ACD0453"/>
    <w:rsid w:val="2B45623B"/>
    <w:rsid w:val="2CAD5E46"/>
    <w:rsid w:val="2D79041E"/>
    <w:rsid w:val="2DEBDD97"/>
    <w:rsid w:val="2E0B376C"/>
    <w:rsid w:val="2F0D7070"/>
    <w:rsid w:val="30274161"/>
    <w:rsid w:val="31D32111"/>
    <w:rsid w:val="31D64091"/>
    <w:rsid w:val="32485EAD"/>
    <w:rsid w:val="32DA370D"/>
    <w:rsid w:val="338D4C23"/>
    <w:rsid w:val="33BABB85"/>
    <w:rsid w:val="34BA37F6"/>
    <w:rsid w:val="34FFDBCC"/>
    <w:rsid w:val="35C26009"/>
    <w:rsid w:val="367E6AA5"/>
    <w:rsid w:val="36BA55A3"/>
    <w:rsid w:val="37661A13"/>
    <w:rsid w:val="379BBBB2"/>
    <w:rsid w:val="37BF598C"/>
    <w:rsid w:val="37DF41C6"/>
    <w:rsid w:val="38F90665"/>
    <w:rsid w:val="39557F91"/>
    <w:rsid w:val="39861EF9"/>
    <w:rsid w:val="3995038E"/>
    <w:rsid w:val="39B36A66"/>
    <w:rsid w:val="39B64DC3"/>
    <w:rsid w:val="39DA0497"/>
    <w:rsid w:val="3A79380C"/>
    <w:rsid w:val="3AFF372C"/>
    <w:rsid w:val="3B563B4D"/>
    <w:rsid w:val="3BEDD233"/>
    <w:rsid w:val="3C5938F5"/>
    <w:rsid w:val="3C6504EB"/>
    <w:rsid w:val="3CCB02C9"/>
    <w:rsid w:val="3CE50F09"/>
    <w:rsid w:val="3CF74CC5"/>
    <w:rsid w:val="3D4520CB"/>
    <w:rsid w:val="3D785FFC"/>
    <w:rsid w:val="3D7FA6A7"/>
    <w:rsid w:val="3DAFE5EB"/>
    <w:rsid w:val="3DB57251"/>
    <w:rsid w:val="3DB9AD02"/>
    <w:rsid w:val="3DC7ACEE"/>
    <w:rsid w:val="3DCD6D10"/>
    <w:rsid w:val="3DD07BE6"/>
    <w:rsid w:val="3E9926CE"/>
    <w:rsid w:val="3ED741A7"/>
    <w:rsid w:val="3EFF61F5"/>
    <w:rsid w:val="3F4D34B9"/>
    <w:rsid w:val="3F7E0723"/>
    <w:rsid w:val="3F7F0777"/>
    <w:rsid w:val="3F8E924D"/>
    <w:rsid w:val="3FB903F6"/>
    <w:rsid w:val="3FC19366"/>
    <w:rsid w:val="3FC91A71"/>
    <w:rsid w:val="3FCC0881"/>
    <w:rsid w:val="3FCE63A8"/>
    <w:rsid w:val="3FF70CBB"/>
    <w:rsid w:val="411249BA"/>
    <w:rsid w:val="411D3A31"/>
    <w:rsid w:val="438C45B0"/>
    <w:rsid w:val="44366C11"/>
    <w:rsid w:val="44A76ACB"/>
    <w:rsid w:val="44A771C7"/>
    <w:rsid w:val="471E5E67"/>
    <w:rsid w:val="47AA14A8"/>
    <w:rsid w:val="47DC20C3"/>
    <w:rsid w:val="48B12D0A"/>
    <w:rsid w:val="48C93BB0"/>
    <w:rsid w:val="491A0E21"/>
    <w:rsid w:val="49586CCF"/>
    <w:rsid w:val="4AFD3FE5"/>
    <w:rsid w:val="4BB8790C"/>
    <w:rsid w:val="4C164EAD"/>
    <w:rsid w:val="4D3731FB"/>
    <w:rsid w:val="4D9E2504"/>
    <w:rsid w:val="4DB50BA7"/>
    <w:rsid w:val="4E296E9F"/>
    <w:rsid w:val="4E516B22"/>
    <w:rsid w:val="4E5B174E"/>
    <w:rsid w:val="4F381A8F"/>
    <w:rsid w:val="4FAE2B14"/>
    <w:rsid w:val="4FFA6D45"/>
    <w:rsid w:val="4FFECE25"/>
    <w:rsid w:val="50D43A3A"/>
    <w:rsid w:val="51654E3E"/>
    <w:rsid w:val="5184720E"/>
    <w:rsid w:val="518C0E5D"/>
    <w:rsid w:val="51E11F6A"/>
    <w:rsid w:val="528D20F2"/>
    <w:rsid w:val="529A35D9"/>
    <w:rsid w:val="53690469"/>
    <w:rsid w:val="536A5F90"/>
    <w:rsid w:val="54176117"/>
    <w:rsid w:val="556C5FEF"/>
    <w:rsid w:val="55801A9A"/>
    <w:rsid w:val="558C043F"/>
    <w:rsid w:val="56540B41"/>
    <w:rsid w:val="58331046"/>
    <w:rsid w:val="59084281"/>
    <w:rsid w:val="59103135"/>
    <w:rsid w:val="5B0B0058"/>
    <w:rsid w:val="5B897294"/>
    <w:rsid w:val="5B9B5880"/>
    <w:rsid w:val="5C95407D"/>
    <w:rsid w:val="5D2C4E92"/>
    <w:rsid w:val="5DEB0707"/>
    <w:rsid w:val="5DFB9357"/>
    <w:rsid w:val="5E871857"/>
    <w:rsid w:val="5EB826D2"/>
    <w:rsid w:val="5F473629"/>
    <w:rsid w:val="5FA69E1D"/>
    <w:rsid w:val="604663A9"/>
    <w:rsid w:val="604C7149"/>
    <w:rsid w:val="60910B83"/>
    <w:rsid w:val="60AF1486"/>
    <w:rsid w:val="62970423"/>
    <w:rsid w:val="62DD7200"/>
    <w:rsid w:val="62E25B42"/>
    <w:rsid w:val="63041F5D"/>
    <w:rsid w:val="63B219B9"/>
    <w:rsid w:val="64C574CA"/>
    <w:rsid w:val="65774D17"/>
    <w:rsid w:val="664805A5"/>
    <w:rsid w:val="67BF28AB"/>
    <w:rsid w:val="67F3B7A5"/>
    <w:rsid w:val="68B0223F"/>
    <w:rsid w:val="6A172B84"/>
    <w:rsid w:val="6A78105F"/>
    <w:rsid w:val="6AF38204"/>
    <w:rsid w:val="6AFF08D5"/>
    <w:rsid w:val="6B0D1BCA"/>
    <w:rsid w:val="6B7632CC"/>
    <w:rsid w:val="6BFF530C"/>
    <w:rsid w:val="6D3D588F"/>
    <w:rsid w:val="6D4D2D43"/>
    <w:rsid w:val="6DB2E0A8"/>
    <w:rsid w:val="6DBBD1A7"/>
    <w:rsid w:val="6DC20A4A"/>
    <w:rsid w:val="6DF25388"/>
    <w:rsid w:val="6E5024FA"/>
    <w:rsid w:val="6ED47AD1"/>
    <w:rsid w:val="6FCB6B31"/>
    <w:rsid w:val="6FDAD686"/>
    <w:rsid w:val="6FEFDB46"/>
    <w:rsid w:val="703B4AE4"/>
    <w:rsid w:val="70A703CB"/>
    <w:rsid w:val="7238752D"/>
    <w:rsid w:val="736D13AB"/>
    <w:rsid w:val="73726A6F"/>
    <w:rsid w:val="739F35DC"/>
    <w:rsid w:val="73CEC9D7"/>
    <w:rsid w:val="73ED16DA"/>
    <w:rsid w:val="746C7962"/>
    <w:rsid w:val="75D7071A"/>
    <w:rsid w:val="76FD1828"/>
    <w:rsid w:val="76FFB06A"/>
    <w:rsid w:val="774E15A1"/>
    <w:rsid w:val="77A506A1"/>
    <w:rsid w:val="77D776A3"/>
    <w:rsid w:val="77F73F4F"/>
    <w:rsid w:val="78717235"/>
    <w:rsid w:val="792425B9"/>
    <w:rsid w:val="796ED373"/>
    <w:rsid w:val="79D8B169"/>
    <w:rsid w:val="7A6510DB"/>
    <w:rsid w:val="7AB7A2A2"/>
    <w:rsid w:val="7ABA04FC"/>
    <w:rsid w:val="7B570210"/>
    <w:rsid w:val="7B8F2BFD"/>
    <w:rsid w:val="7B9258BE"/>
    <w:rsid w:val="7BFF8D15"/>
    <w:rsid w:val="7BFFDA1F"/>
    <w:rsid w:val="7C1032C9"/>
    <w:rsid w:val="7CA355CC"/>
    <w:rsid w:val="7CF9C061"/>
    <w:rsid w:val="7D5E9764"/>
    <w:rsid w:val="7D9314ED"/>
    <w:rsid w:val="7DF31751"/>
    <w:rsid w:val="7DFA7D8C"/>
    <w:rsid w:val="7E33329E"/>
    <w:rsid w:val="7EED95F2"/>
    <w:rsid w:val="7EFF589F"/>
    <w:rsid w:val="7F1906E6"/>
    <w:rsid w:val="7F59FE5C"/>
    <w:rsid w:val="7F5F70EA"/>
    <w:rsid w:val="7F6B0160"/>
    <w:rsid w:val="7F7B591F"/>
    <w:rsid w:val="7F7BC359"/>
    <w:rsid w:val="7F9EE0E7"/>
    <w:rsid w:val="7FB328E9"/>
    <w:rsid w:val="7FBF35D2"/>
    <w:rsid w:val="7FC74606"/>
    <w:rsid w:val="7FCF4686"/>
    <w:rsid w:val="7FDF48F0"/>
    <w:rsid w:val="7FFE1F47"/>
    <w:rsid w:val="8FB7A47B"/>
    <w:rsid w:val="8FEDA783"/>
    <w:rsid w:val="9BCD3031"/>
    <w:rsid w:val="A6DB2BCD"/>
    <w:rsid w:val="A6FFD85D"/>
    <w:rsid w:val="A93B7AB5"/>
    <w:rsid w:val="B9EF546C"/>
    <w:rsid w:val="BA750450"/>
    <w:rsid w:val="BAEDFE88"/>
    <w:rsid w:val="BAFAFC62"/>
    <w:rsid w:val="BAFF0F27"/>
    <w:rsid w:val="BC7DEF03"/>
    <w:rsid w:val="BCF8E6AE"/>
    <w:rsid w:val="BCFDAA55"/>
    <w:rsid w:val="BD5FA829"/>
    <w:rsid w:val="BD789257"/>
    <w:rsid w:val="BDFD7708"/>
    <w:rsid w:val="BEF5A7CF"/>
    <w:rsid w:val="BFFFD997"/>
    <w:rsid w:val="C2FA1311"/>
    <w:rsid w:val="CB996465"/>
    <w:rsid w:val="CDEE09F9"/>
    <w:rsid w:val="D27C4658"/>
    <w:rsid w:val="D4171D80"/>
    <w:rsid w:val="D6B716B1"/>
    <w:rsid w:val="D6DBCF38"/>
    <w:rsid w:val="D9EFD850"/>
    <w:rsid w:val="DAAEF305"/>
    <w:rsid w:val="DBF7013D"/>
    <w:rsid w:val="DC9F738E"/>
    <w:rsid w:val="DCEB0812"/>
    <w:rsid w:val="DD739E96"/>
    <w:rsid w:val="DD958EA4"/>
    <w:rsid w:val="DEBFFF9A"/>
    <w:rsid w:val="DEDD322E"/>
    <w:rsid w:val="DF6B0FA6"/>
    <w:rsid w:val="DFDFB517"/>
    <w:rsid w:val="DFE5534C"/>
    <w:rsid w:val="DFFFA426"/>
    <w:rsid w:val="E3FF37FA"/>
    <w:rsid w:val="E4EBB3B3"/>
    <w:rsid w:val="E52CDCB7"/>
    <w:rsid w:val="E99DD58A"/>
    <w:rsid w:val="EADEA1B9"/>
    <w:rsid w:val="EBFDC83C"/>
    <w:rsid w:val="ECAFEC1E"/>
    <w:rsid w:val="ECFF5C25"/>
    <w:rsid w:val="ED7C314D"/>
    <w:rsid w:val="EDFFA4CE"/>
    <w:rsid w:val="EF3EDEE6"/>
    <w:rsid w:val="EF7DA5C6"/>
    <w:rsid w:val="EF9FA159"/>
    <w:rsid w:val="EFC71F72"/>
    <w:rsid w:val="EFE783BC"/>
    <w:rsid w:val="F66DBCAE"/>
    <w:rsid w:val="F70DFA39"/>
    <w:rsid w:val="F75F788A"/>
    <w:rsid w:val="F7DFD503"/>
    <w:rsid w:val="F7E799E2"/>
    <w:rsid w:val="F8FE7B19"/>
    <w:rsid w:val="FAA512F2"/>
    <w:rsid w:val="FAF7C435"/>
    <w:rsid w:val="FB1A4903"/>
    <w:rsid w:val="FB361089"/>
    <w:rsid w:val="FB7DFE92"/>
    <w:rsid w:val="FBD5F091"/>
    <w:rsid w:val="FBDEC8D3"/>
    <w:rsid w:val="FBFB7A24"/>
    <w:rsid w:val="FD2F8F06"/>
    <w:rsid w:val="FDDF8BAD"/>
    <w:rsid w:val="FDEF0965"/>
    <w:rsid w:val="FE3326EA"/>
    <w:rsid w:val="FE7ADB42"/>
    <w:rsid w:val="FED6140F"/>
    <w:rsid w:val="FEE90941"/>
    <w:rsid w:val="FF4662F1"/>
    <w:rsid w:val="FF6D0BCB"/>
    <w:rsid w:val="FF757E6E"/>
    <w:rsid w:val="FF77F43D"/>
    <w:rsid w:val="FF974AF0"/>
    <w:rsid w:val="FFB31504"/>
    <w:rsid w:val="FFBF396C"/>
    <w:rsid w:val="FFBFDFFF"/>
    <w:rsid w:val="FFD76CD3"/>
    <w:rsid w:val="FFD8781D"/>
    <w:rsid w:val="FFDEE3ED"/>
    <w:rsid w:val="FFEA0229"/>
    <w:rsid w:val="FFFB10C4"/>
    <w:rsid w:val="FFFBAB04"/>
    <w:rsid w:val="FFFDB012"/>
    <w:rsid w:val="FFFEF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8">
    <w:name w:val="font91"/>
    <w:qFormat/>
    <w:uiPriority w:val="0"/>
    <w:rPr>
      <w:rFonts w:hint="eastAsia" w:ascii="仿宋" w:hAnsi="仿宋" w:eastAsia="仿宋" w:cs="仿宋"/>
      <w:color w:val="FF0000"/>
      <w:sz w:val="32"/>
      <w:szCs w:val="32"/>
      <w:u w:val="none"/>
    </w:rPr>
  </w:style>
  <w:style w:type="character" w:customStyle="1" w:styleId="9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0">
    <w:name w:val="List Paragraph1"/>
    <w:basedOn w:val="1"/>
    <w:qFormat/>
    <w:uiPriority w:val="34"/>
    <w:pPr>
      <w:ind w:firstLine="420" w:firstLineChars="200"/>
    </w:pPr>
  </w:style>
  <w:style w:type="paragraph" w:customStyle="1" w:styleId="11">
    <w:name w:val="BodyText"/>
    <w:basedOn w:val="1"/>
    <w:qFormat/>
    <w:uiPriority w:val="0"/>
    <w:pPr>
      <w:autoSpaceDE w:val="0"/>
      <w:autoSpaceDN w:val="0"/>
      <w:jc w:val="left"/>
    </w:pPr>
    <w:rPr>
      <w:rFonts w:ascii="宋体" w:hAnsi="宋体" w:eastAsia="仿宋" w:cs="宋体"/>
      <w:kern w:val="0"/>
      <w:sz w:val="22"/>
      <w:szCs w:val="22"/>
      <w:lang w:val="zh-CN" w:bidi="zh-CN"/>
    </w:rPr>
  </w:style>
  <w:style w:type="paragraph" w:customStyle="1" w:styleId="12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color w:val="262626"/>
      <w:kern w:val="0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4f2bc710-36b0-4d1f-a4d2-1a20d51e949f</errorID>
      <errorWord xmlns="http://schemas.wps.cn/vas-ai-hub/contract-review">等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等具</item>
      </candidateList>
      <explain xmlns="http://schemas.wps.cn/vas-ai-hub/contract-review"/>
      <paraID xmlns="http://schemas.wps.cn/vas-ai-hub/contract-review">1B601631</paraID>
      <start xmlns="http://schemas.wps.cn/vas-ai-hub/contract-review">71</start>
      <end xmlns="http://schemas.wps.cn/vas-ai-hub/contract-review">73</end>
      <status xmlns="http://schemas.wps.cn/vas-ai-hub/contract-review">modified</status>
      <modifiedWord xmlns="http://schemas.wps.cn/vas-ai-hub/contract-review">等具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bd306353-b0c1-4837-80ab-92496f8a4a1b</errorID>
      <errorWord xmlns="http://schemas.wps.cn/vas-ai-hub/contract-review">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论等</item>
      </candidateList>
      <explain xmlns="http://schemas.wps.cn/vas-ai-hub/contract-review"/>
      <paraID xmlns="http://schemas.wps.cn/vas-ai-hub/contract-review"> 135778C</paraID>
      <start xmlns="http://schemas.wps.cn/vas-ai-hub/contract-review">53</start>
      <end xmlns="http://schemas.wps.cn/vas-ai-hub/contract-review">55</end>
      <status xmlns="http://schemas.wps.cn/vas-ai-hub/contract-review">modified</status>
      <modifiedWord xmlns="http://schemas.wps.cn/vas-ai-hub/contract-review">论等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9162d422-691f-4664-abeb-ffba69dc9a8e</errorID>
      <errorWord xmlns="http://schemas.wps.cn/vas-ai-hub/contract-review">性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性的</item>
      </candidateList>
      <explain xmlns="http://schemas.wps.cn/vas-ai-hub/contract-review"/>
      <paraID xmlns="http://schemas.wps.cn/vas-ai-hub/contract-review"> FB98617</paraID>
      <start xmlns="http://schemas.wps.cn/vas-ai-hub/contract-review">44</start>
      <end xmlns="http://schemas.wps.cn/vas-ai-hub/contract-review">46</end>
      <status xmlns="http://schemas.wps.cn/vas-ai-hub/contract-review">modified</status>
      <modifiedWord xmlns="http://schemas.wps.cn/vas-ai-hub/contract-review">性的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ecce81a7-4000-4e4e-927f-e00fbfe0930c</errorID>
      <errorWord xmlns="http://schemas.wps.cn/vas-ai-hub/contract-review">禁忌证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禁忌症</item>
      </candidateList>
      <explain xmlns="http://schemas.wps.cn/vas-ai-hub/contract-review">存在发音相同字词的误用。</explain>
      <paraID xmlns="http://schemas.wps.cn/vas-ai-hub/contract-review">2C08AE9B</paraID>
      <start xmlns="http://schemas.wps.cn/vas-ai-hub/contract-review">36</start>
      <end xmlns="http://schemas.wps.cn/vas-ai-hub/contract-review">39</end>
      <status xmlns="http://schemas.wps.cn/vas-ai-hub/contract-review">modified</status>
      <modifiedWord xmlns="http://schemas.wps.cn/vas-ai-hub/contract-review">禁忌症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7e405ed0-d01f-44c3-94e5-bc02511f0815</errorID>
      <errorWord xmlns="http://schemas.wps.cn/vas-ai-hub/contract-review">不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不超</item>
      </candidateList>
      <explain xmlns="http://schemas.wps.cn/vas-ai-hub/contract-review"/>
      <paraID xmlns="http://schemas.wps.cn/vas-ai-hub/contract-review">78A04D5F</paraID>
      <start xmlns="http://schemas.wps.cn/vas-ai-hub/contract-review">23</start>
      <end xmlns="http://schemas.wps.cn/vas-ai-hub/contract-review">25</end>
      <status xmlns="http://schemas.wps.cn/vas-ai-hub/contract-review">modified</status>
      <modifiedWord xmlns="http://schemas.wps.cn/vas-ai-hub/contract-review">不超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95e1ceaf-994b-424d-98f5-8d14d7a3d87f</errorID>
      <errorWord xmlns="http://schemas.wps.cn/vas-ai-hub/contract-review">】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】各</item>
      </candidateList>
      <explain xmlns="http://schemas.wps.cn/vas-ai-hub/contract-review"/>
      <paraID xmlns="http://schemas.wps.cn/vas-ai-hub/contract-review">4666F0B9</paraID>
      <start xmlns="http://schemas.wps.cn/vas-ai-hub/contract-review">9</start>
      <end xmlns="http://schemas.wps.cn/vas-ai-hub/contract-review">11</end>
      <status xmlns="http://schemas.wps.cn/vas-ai-hub/contract-review">modified</status>
      <modifiedWord xmlns="http://schemas.wps.cn/vas-ai-hub/contract-review">】各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8cb708-e13c-4d99-b67d-9a315cef22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2539</Words>
  <Characters>2577</Characters>
  <Lines>0</Lines>
  <Paragraphs>0</Paragraphs>
  <TotalTime>0</TotalTime>
  <ScaleCrop>false</ScaleCrop>
  <LinksUpToDate>false</LinksUpToDate>
  <CharactersWithSpaces>2588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2026-09-01T09:42:00Z</dcterms:created>
  <dc:creator>ocean</dc:creator>
  <cp:lastModifiedBy>李青</cp:lastModifiedBy>
  <dcterms:modified xsi:type="dcterms:W3CDTF">2026-10-16T02:31:31Z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8004417E05584889989ADD1277726910_13</vt:lpwstr>
  </property>
  <property fmtid="{D5CDD505-2E9C-101B-9397-08002B2CF9AE}" pid="4" name="KSOTemplateDocerSaveRecord">
    <vt:lpwstr>eyJoZGlkIjoiNjI5OTAyNDJkZGY5NjM2MmQ4YTEwZjA0ZGYyOWU1NzYiLCJ1c2VySWQiOiI3MzM2NzAwNjcifQ==</vt:lpwstr>
  </property>
</Properties>
</file>