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F3C2D">
      <w:pPr>
        <w:overflowPunct/>
        <w:spacing w:line="640" w:lineRule="exact"/>
        <w:ind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2CC1FC40">
      <w:pPr>
        <w:overflowPunct w:val="0"/>
        <w:spacing w:line="590" w:lineRule="exact"/>
        <w:rPr>
          <w:rFonts w:hint="eastAsia" w:ascii="仿宋_GB2312" w:eastAsia="仿宋_GB2312"/>
          <w:sz w:val="28"/>
          <w:szCs w:val="28"/>
        </w:rPr>
      </w:pPr>
    </w:p>
    <w:p w14:paraId="0433E621">
      <w:pPr>
        <w:keepNext w:val="0"/>
        <w:keepLines w:val="0"/>
        <w:pageBreakBefore w:val="0"/>
        <w:kinsoku/>
        <w:wordWrap/>
        <w:overflowPunct w:val="0"/>
        <w:topLinePunct w:val="0"/>
        <w:autoSpaceDE/>
        <w:autoSpaceDN/>
        <w:bidi w:val="0"/>
        <w:adjustRightInd w:val="0"/>
        <w:snapToGrid w:val="0"/>
        <w:spacing w:line="560" w:lineRule="exact"/>
        <w:jc w:val="center"/>
        <w:textAlignment w:val="auto"/>
        <w:rPr>
          <w:rFonts w:hint="eastAsia"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国家药监局关于按照省级中药饮片炮制</w:t>
      </w:r>
    </w:p>
    <w:p w14:paraId="039538A1">
      <w:pPr>
        <w:keepNext w:val="0"/>
        <w:keepLines w:val="0"/>
        <w:pageBreakBefore w:val="0"/>
        <w:kinsoku/>
        <w:wordWrap/>
        <w:overflowPunct w:val="0"/>
        <w:topLinePunct w:val="0"/>
        <w:autoSpaceDE/>
        <w:autoSpaceDN/>
        <w:bidi w:val="0"/>
        <w:adjustRightInd w:val="0"/>
        <w:snapToGrid w:val="0"/>
        <w:spacing w:line="560" w:lineRule="exact"/>
        <w:jc w:val="center"/>
        <w:textAlignment w:val="auto"/>
        <w:rPr>
          <w:rFonts w:hint="eastAsia"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规范炮制的中药饮片跨省级行政区域</w:t>
      </w:r>
    </w:p>
    <w:p w14:paraId="32255AAC">
      <w:pPr>
        <w:keepNext w:val="0"/>
        <w:keepLines w:val="0"/>
        <w:pageBreakBefore w:val="0"/>
        <w:kinsoku/>
        <w:wordWrap/>
        <w:overflowPunct w:val="0"/>
        <w:topLinePunct w:val="0"/>
        <w:autoSpaceDE/>
        <w:autoSpaceDN/>
        <w:bidi w:val="0"/>
        <w:adjustRightInd w:val="0"/>
        <w:snapToGrid w:val="0"/>
        <w:spacing w:line="560" w:lineRule="exact"/>
        <w:jc w:val="center"/>
        <w:textAlignment w:val="auto"/>
        <w:rPr>
          <w:rFonts w:hint="eastAsia"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销售、使用管理规定</w:t>
      </w:r>
      <w:bookmarkStart w:id="0" w:name="_GoBack"/>
      <w:bookmarkEnd w:id="0"/>
    </w:p>
    <w:p w14:paraId="3FB062D3">
      <w:pPr>
        <w:overflowPunct w:val="0"/>
        <w:spacing w:line="590" w:lineRule="exact"/>
        <w:jc w:val="center"/>
        <w:rPr>
          <w:rFonts w:hint="eastAsia" w:ascii="楷体_GB2312" w:hAnsi="楷体_GB2312" w:eastAsia="楷体_GB2312" w:cs="楷体_GB2312"/>
          <w:sz w:val="32"/>
          <w:szCs w:val="40"/>
          <w:lang w:eastAsia="zh-CN"/>
        </w:rPr>
      </w:pPr>
      <w:r>
        <w:rPr>
          <w:rFonts w:hint="eastAsia" w:ascii="楷体_GB2312" w:hAnsi="楷体_GB2312" w:eastAsia="楷体_GB2312" w:cs="楷体_GB2312"/>
          <w:sz w:val="32"/>
          <w:szCs w:val="40"/>
          <w:lang w:eastAsia="zh-CN"/>
        </w:rPr>
        <w:t>（征求意见</w:t>
      </w:r>
      <w:r>
        <w:rPr>
          <w:rFonts w:hint="eastAsia" w:ascii="楷体_GB2312" w:hAnsi="楷体_GB2312" w:eastAsia="楷体_GB2312" w:cs="楷体_GB2312"/>
          <w:sz w:val="32"/>
          <w:szCs w:val="40"/>
          <w:lang w:val="en-US" w:eastAsia="zh-CN"/>
        </w:rPr>
        <w:t>稿</w:t>
      </w:r>
      <w:r>
        <w:rPr>
          <w:rFonts w:hint="eastAsia" w:ascii="楷体_GB2312" w:hAnsi="楷体_GB2312" w:eastAsia="楷体_GB2312" w:cs="楷体_GB2312"/>
          <w:sz w:val="32"/>
          <w:szCs w:val="40"/>
          <w:lang w:eastAsia="zh-CN"/>
        </w:rPr>
        <w:t>）</w:t>
      </w:r>
    </w:p>
    <w:p w14:paraId="357B04C5">
      <w:pPr>
        <w:overflowPunct w:val="0"/>
        <w:spacing w:line="540" w:lineRule="exact"/>
        <w:ind w:firstLine="640" w:firstLineChars="200"/>
        <w:rPr>
          <w:rFonts w:ascii="Times New Roman" w:hAnsi="Times New Roman" w:eastAsia="仿宋_GB2312"/>
          <w:sz w:val="32"/>
          <w:szCs w:val="40"/>
        </w:rPr>
      </w:pPr>
    </w:p>
    <w:p w14:paraId="4815752D">
      <w:pPr>
        <w:overflowPunct w:val="0"/>
        <w:adjustRightInd w:val="0"/>
        <w:snapToGrid w:val="0"/>
        <w:spacing w:line="540" w:lineRule="exact"/>
        <w:ind w:firstLine="640" w:firstLineChars="200"/>
        <w:rPr>
          <w:rFonts w:ascii="Times New Roman" w:hAnsi="Times New Roman" w:eastAsia="仿宋_GB2312"/>
          <w:sz w:val="32"/>
          <w:szCs w:val="40"/>
        </w:rPr>
      </w:pPr>
      <w:r>
        <w:rPr>
          <w:rFonts w:hint="eastAsia" w:ascii="Times New Roman" w:hAnsi="Times New Roman" w:eastAsia="仿宋_GB2312"/>
          <w:sz w:val="32"/>
          <w:szCs w:val="40"/>
        </w:rPr>
        <w:t>按照</w:t>
      </w:r>
      <w:r>
        <w:rPr>
          <w:rFonts w:ascii="Times New Roman" w:hAnsi="Times New Roman" w:eastAsia="仿宋_GB2312"/>
          <w:sz w:val="32"/>
          <w:szCs w:val="40"/>
        </w:rPr>
        <w:t>《中华人民共和国药品管理法》及其实施条例有关</w:t>
      </w:r>
      <w:r>
        <w:rPr>
          <w:rFonts w:hint="eastAsia" w:ascii="Times New Roman" w:hAnsi="Times New Roman" w:eastAsia="仿宋_GB2312"/>
          <w:sz w:val="32"/>
          <w:szCs w:val="40"/>
        </w:rPr>
        <w:t>规定，</w:t>
      </w:r>
      <w:r>
        <w:rPr>
          <w:rFonts w:ascii="Times New Roman" w:hAnsi="Times New Roman" w:eastAsia="仿宋_GB2312"/>
          <w:color w:val="000000"/>
          <w:sz w:val="32"/>
          <w:szCs w:val="32"/>
        </w:rPr>
        <w:t>为</w:t>
      </w:r>
      <w:r>
        <w:rPr>
          <w:rFonts w:hint="eastAsia" w:ascii="Times New Roman" w:hAnsi="Times New Roman" w:eastAsia="仿宋_GB2312"/>
          <w:color w:val="000000"/>
          <w:sz w:val="32"/>
          <w:szCs w:val="32"/>
        </w:rPr>
        <w:t>做好</w:t>
      </w:r>
      <w:r>
        <w:rPr>
          <w:rFonts w:ascii="Times New Roman" w:hAnsi="Times New Roman" w:eastAsia="仿宋_GB2312"/>
          <w:color w:val="000000"/>
          <w:sz w:val="32"/>
          <w:szCs w:val="32"/>
        </w:rPr>
        <w:t>按照</w:t>
      </w:r>
      <w:r>
        <w:rPr>
          <w:rFonts w:eastAsia="仿宋_GB2312"/>
          <w:color w:val="000000"/>
          <w:sz w:val="32"/>
          <w:szCs w:val="32"/>
        </w:rPr>
        <w:t>省、自治区、直辖市</w:t>
      </w:r>
      <w:r>
        <w:rPr>
          <w:rFonts w:hint="eastAsia" w:ascii="Times New Roman" w:hAnsi="Times New Roman" w:eastAsia="仿宋_GB2312"/>
          <w:color w:val="000000"/>
          <w:sz w:val="32"/>
          <w:szCs w:val="32"/>
        </w:rPr>
        <w:t>药品监督管理</w:t>
      </w:r>
      <w:r>
        <w:rPr>
          <w:rFonts w:ascii="Times New Roman" w:hAnsi="Times New Roman" w:eastAsia="仿宋_GB2312"/>
          <w:color w:val="000000"/>
          <w:sz w:val="32"/>
          <w:szCs w:val="32"/>
        </w:rPr>
        <w:t>部门</w:t>
      </w:r>
      <w:r>
        <w:rPr>
          <w:rFonts w:hint="eastAsia" w:ascii="Times New Roman" w:hAnsi="Times New Roman" w:eastAsia="仿宋_GB2312"/>
          <w:color w:val="000000"/>
          <w:sz w:val="32"/>
          <w:szCs w:val="32"/>
        </w:rPr>
        <w:t>（以下简称</w:t>
      </w:r>
      <w:r>
        <w:rPr>
          <w:rFonts w:hint="eastAsia" w:ascii="Times New Roman" w:hAnsi="Times New Roman" w:eastAsia="仿宋_GB2312"/>
          <w:color w:val="000000"/>
          <w:sz w:val="32"/>
          <w:szCs w:val="32"/>
          <w:lang w:eastAsia="zh-CN"/>
        </w:rPr>
        <w:t>省级药监局</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制定的炮制规范炮制的中药饮片</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以下简称省级标准中药饮片</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rPr>
        <w:t>跨省级行政区域销售、使用的管理</w:t>
      </w:r>
      <w:r>
        <w:rPr>
          <w:rFonts w:ascii="Times New Roman" w:hAnsi="Times New Roman" w:eastAsia="仿宋_GB2312"/>
          <w:sz w:val="32"/>
          <w:szCs w:val="32"/>
        </w:rPr>
        <w:t>，</w:t>
      </w:r>
      <w:r>
        <w:rPr>
          <w:rFonts w:ascii="Times New Roman" w:hAnsi="Times New Roman" w:eastAsia="仿宋_GB2312"/>
          <w:color w:val="000000"/>
          <w:sz w:val="32"/>
          <w:szCs w:val="32"/>
        </w:rPr>
        <w:t>制定本规定</w:t>
      </w:r>
      <w:r>
        <w:rPr>
          <w:rFonts w:ascii="Times New Roman" w:hAnsi="Times New Roman" w:eastAsia="仿宋_GB2312"/>
          <w:sz w:val="32"/>
          <w:szCs w:val="40"/>
        </w:rPr>
        <w:t>。</w:t>
      </w:r>
    </w:p>
    <w:p w14:paraId="32387DBC">
      <w:pPr>
        <w:overflowPunct w:val="0"/>
        <w:adjustRightInd w:val="0"/>
        <w:snapToGrid w:val="0"/>
        <w:spacing w:line="540" w:lineRule="exact"/>
        <w:ind w:firstLine="640" w:firstLineChars="200"/>
        <w:rPr>
          <w:rFonts w:hint="eastAsia" w:ascii="Times New Roman" w:hAnsi="Times New Roman" w:eastAsia="仿宋_GB2312"/>
          <w:sz w:val="32"/>
          <w:szCs w:val="40"/>
          <w:lang w:val="en-US" w:eastAsia="zh-CN"/>
        </w:rPr>
      </w:pPr>
      <w:r>
        <w:rPr>
          <w:rFonts w:hint="eastAsia" w:ascii="Times New Roman" w:hAnsi="Times New Roman" w:eastAsia="仿宋_GB2312"/>
          <w:sz w:val="32"/>
          <w:szCs w:val="40"/>
          <w:lang w:val="en-US" w:eastAsia="zh-CN"/>
        </w:rPr>
        <w:t>一、【基本要求】</w:t>
      </w:r>
      <w:r>
        <w:rPr>
          <w:rFonts w:hint="eastAsia" w:ascii="Times New Roman" w:hAnsi="Times New Roman" w:eastAsia="仿宋_GB2312"/>
          <w:sz w:val="32"/>
          <w:szCs w:val="40"/>
          <w:lang w:eastAsia="zh-CN"/>
        </w:rPr>
        <w:t>省级标准中药饮片</w:t>
      </w:r>
      <w:r>
        <w:rPr>
          <w:rFonts w:hint="eastAsia" w:ascii="Times New Roman" w:hAnsi="Times New Roman" w:eastAsia="仿宋_GB2312"/>
          <w:sz w:val="32"/>
          <w:szCs w:val="40"/>
        </w:rPr>
        <w:t>可以跨省级行政区域销售、使用。其中</w:t>
      </w:r>
      <w:r>
        <w:rPr>
          <w:rFonts w:hint="eastAsia" w:ascii="Times New Roman" w:hAnsi="Times New Roman" w:eastAsia="仿宋_GB2312"/>
          <w:sz w:val="32"/>
          <w:szCs w:val="40"/>
          <w:lang w:eastAsia="zh-CN"/>
        </w:rPr>
        <w:t>，</w:t>
      </w:r>
      <w:r>
        <w:rPr>
          <w:rFonts w:hint="eastAsia" w:ascii="Times New Roman" w:hAnsi="Times New Roman" w:eastAsia="仿宋_GB2312"/>
          <w:sz w:val="32"/>
          <w:szCs w:val="40"/>
          <w:lang w:val="en-US" w:eastAsia="zh-CN"/>
        </w:rPr>
        <w:t>对</w:t>
      </w:r>
      <w:r>
        <w:rPr>
          <w:rFonts w:hint="eastAsia" w:ascii="Times New Roman" w:hAnsi="Times New Roman" w:eastAsia="仿宋_GB2312"/>
          <w:sz w:val="32"/>
          <w:szCs w:val="40"/>
        </w:rPr>
        <w:t>炮制方法、用药特点存在地区性差异且易导致临床用药混淆的中药饮片</w:t>
      </w:r>
      <w:r>
        <w:rPr>
          <w:rFonts w:hint="eastAsia" w:ascii="Times New Roman" w:hAnsi="Times New Roman" w:eastAsia="仿宋_GB2312"/>
          <w:sz w:val="32"/>
          <w:szCs w:val="40"/>
          <w:lang w:eastAsia="zh-CN"/>
        </w:rPr>
        <w:t>（</w:t>
      </w:r>
      <w:r>
        <w:rPr>
          <w:rFonts w:hint="eastAsia" w:ascii="Times New Roman" w:hAnsi="Times New Roman" w:eastAsia="仿宋_GB2312"/>
          <w:sz w:val="32"/>
          <w:szCs w:val="40"/>
          <w:lang w:val="en-US" w:eastAsia="zh-CN"/>
        </w:rPr>
        <w:t>以下简称临床易混淆省级标准中药饮片</w:t>
      </w:r>
      <w:r>
        <w:rPr>
          <w:rFonts w:hint="eastAsia" w:ascii="Times New Roman" w:hAnsi="Times New Roman" w:eastAsia="仿宋_GB2312"/>
          <w:sz w:val="32"/>
          <w:szCs w:val="40"/>
          <w:lang w:eastAsia="zh-CN"/>
        </w:rPr>
        <w:t>）</w:t>
      </w:r>
      <w:r>
        <w:rPr>
          <w:rFonts w:hint="eastAsia" w:ascii="Times New Roman" w:hAnsi="Times New Roman" w:eastAsia="仿宋_GB2312"/>
          <w:sz w:val="32"/>
          <w:szCs w:val="40"/>
        </w:rPr>
        <w:t>跨省级行政区域销售</w:t>
      </w:r>
      <w:r>
        <w:rPr>
          <w:rFonts w:hint="eastAsia" w:ascii="Times New Roman" w:hAnsi="Times New Roman" w:eastAsia="仿宋_GB2312"/>
          <w:sz w:val="32"/>
          <w:szCs w:val="40"/>
          <w:lang w:eastAsia="zh-CN"/>
        </w:rPr>
        <w:t>、</w:t>
      </w:r>
      <w:r>
        <w:rPr>
          <w:rFonts w:hint="eastAsia" w:ascii="Times New Roman" w:hAnsi="Times New Roman" w:eastAsia="仿宋_GB2312"/>
          <w:sz w:val="32"/>
          <w:szCs w:val="40"/>
          <w:lang w:val="en-US" w:eastAsia="zh-CN"/>
        </w:rPr>
        <w:t>使用</w:t>
      </w:r>
      <w:r>
        <w:rPr>
          <w:rFonts w:hint="eastAsia" w:ascii="Times New Roman" w:hAnsi="Times New Roman" w:eastAsia="仿宋_GB2312"/>
          <w:sz w:val="32"/>
          <w:szCs w:val="40"/>
        </w:rPr>
        <w:t>的</w:t>
      </w:r>
      <w:r>
        <w:rPr>
          <w:rFonts w:hint="eastAsia" w:ascii="Times New Roman" w:hAnsi="Times New Roman" w:eastAsia="仿宋_GB2312"/>
          <w:sz w:val="32"/>
          <w:szCs w:val="40"/>
          <w:lang w:eastAsia="zh-CN"/>
        </w:rPr>
        <w:t>，</w:t>
      </w:r>
      <w:r>
        <w:rPr>
          <w:rFonts w:hint="eastAsia" w:ascii="Times New Roman" w:hAnsi="Times New Roman" w:eastAsia="仿宋_GB2312"/>
          <w:sz w:val="32"/>
          <w:szCs w:val="40"/>
          <w:lang w:val="en-US" w:eastAsia="zh-CN"/>
        </w:rPr>
        <w:t>实施备案管理。</w:t>
      </w:r>
    </w:p>
    <w:p w14:paraId="157CF423">
      <w:pPr>
        <w:numPr>
          <w:ilvl w:val="0"/>
          <w:numId w:val="0"/>
        </w:numPr>
        <w:overflowPunct w:val="0"/>
        <w:adjustRightInd w:val="0"/>
        <w:snapToGrid w:val="0"/>
        <w:spacing w:line="540" w:lineRule="exact"/>
        <w:ind w:firstLine="640" w:firstLineChars="200"/>
        <w:rPr>
          <w:rFonts w:hint="eastAsia" w:ascii="Times New Roman" w:hAnsi="Times New Roman" w:eastAsia="仿宋_GB2312"/>
          <w:sz w:val="32"/>
          <w:szCs w:val="40"/>
          <w:lang w:eastAsia="zh-CN"/>
        </w:rPr>
      </w:pPr>
      <w:r>
        <w:rPr>
          <w:rFonts w:hint="eastAsia" w:ascii="Times New Roman" w:hAnsi="Times New Roman" w:eastAsia="仿宋_GB2312"/>
          <w:sz w:val="32"/>
          <w:szCs w:val="40"/>
          <w:lang w:val="en-US" w:eastAsia="zh-CN"/>
        </w:rPr>
        <w:t>二、【备案情形】临床易混淆省级标准中药饮片包括：</w:t>
      </w:r>
      <w:r>
        <w:rPr>
          <w:rFonts w:hint="eastAsia" w:ascii="Times New Roman" w:hAnsi="Times New Roman" w:eastAsia="仿宋_GB2312"/>
          <w:sz w:val="32"/>
          <w:szCs w:val="40"/>
        </w:rPr>
        <w:t>中药饮片</w:t>
      </w:r>
      <w:r>
        <w:rPr>
          <w:rFonts w:hint="eastAsia" w:ascii="Times New Roman" w:hAnsi="Times New Roman" w:eastAsia="仿宋_GB2312"/>
          <w:sz w:val="32"/>
          <w:szCs w:val="40"/>
          <w:lang w:val="en-US" w:eastAsia="zh-CN"/>
        </w:rPr>
        <w:t>执行标准</w:t>
      </w:r>
      <w:r>
        <w:rPr>
          <w:rFonts w:hint="eastAsia" w:ascii="Times New Roman" w:hAnsi="Times New Roman" w:eastAsia="仿宋_GB2312"/>
          <w:sz w:val="32"/>
          <w:szCs w:val="40"/>
        </w:rPr>
        <w:t>和使用地的中药饮片炮制规范中规定的药材基原</w:t>
      </w:r>
      <w:r>
        <w:rPr>
          <w:rFonts w:hint="eastAsia" w:ascii="Times New Roman" w:hAnsi="Times New Roman" w:eastAsia="仿宋_GB2312"/>
          <w:sz w:val="32"/>
          <w:szCs w:val="40"/>
          <w:lang w:eastAsia="zh-CN"/>
        </w:rPr>
        <w:t>、</w:t>
      </w:r>
      <w:r>
        <w:rPr>
          <w:rFonts w:hint="eastAsia" w:ascii="Times New Roman" w:hAnsi="Times New Roman" w:eastAsia="仿宋_GB2312"/>
          <w:sz w:val="32"/>
          <w:szCs w:val="40"/>
        </w:rPr>
        <w:t>药用部位</w:t>
      </w:r>
      <w:r>
        <w:rPr>
          <w:rFonts w:hint="eastAsia" w:ascii="Times New Roman" w:hAnsi="Times New Roman" w:eastAsia="仿宋_GB2312"/>
          <w:sz w:val="32"/>
          <w:szCs w:val="40"/>
          <w:lang w:val="en-US" w:eastAsia="zh-CN"/>
        </w:rPr>
        <w:t>、</w:t>
      </w:r>
      <w:r>
        <w:rPr>
          <w:rFonts w:ascii="Times New Roman" w:hAnsi="Times New Roman" w:eastAsia="仿宋_GB2312"/>
          <w:sz w:val="32"/>
          <w:szCs w:val="40"/>
        </w:rPr>
        <w:t>炮制方法（不包括净制、切制）</w:t>
      </w:r>
      <w:r>
        <w:rPr>
          <w:rFonts w:hint="eastAsia" w:ascii="Times New Roman" w:hAnsi="Times New Roman" w:eastAsia="仿宋_GB2312"/>
          <w:sz w:val="32"/>
          <w:szCs w:val="40"/>
          <w:lang w:val="en-US" w:eastAsia="zh-CN"/>
        </w:rPr>
        <w:t>存在地区性差异且易导致临床用药混淆</w:t>
      </w:r>
      <w:r>
        <w:rPr>
          <w:rFonts w:hint="eastAsia" w:ascii="Times New Roman" w:hAnsi="Times New Roman" w:eastAsia="仿宋_GB2312"/>
          <w:sz w:val="32"/>
          <w:szCs w:val="40"/>
        </w:rPr>
        <w:t>的品种</w:t>
      </w:r>
      <w:r>
        <w:rPr>
          <w:rFonts w:hint="eastAsia" w:ascii="Times New Roman" w:hAnsi="Times New Roman" w:eastAsia="仿宋_GB2312"/>
          <w:sz w:val="32"/>
          <w:szCs w:val="40"/>
          <w:lang w:eastAsia="zh-CN"/>
        </w:rPr>
        <w:t>。</w:t>
      </w:r>
    </w:p>
    <w:p w14:paraId="2BF988C3">
      <w:pPr>
        <w:overflowPunct w:val="0"/>
        <w:adjustRightInd w:val="0"/>
        <w:snapToGrid w:val="0"/>
        <w:spacing w:line="540" w:lineRule="exact"/>
        <w:ind w:firstLine="640" w:firstLineChars="200"/>
        <w:rPr>
          <w:rFonts w:hint="eastAsia" w:ascii="Times New Roman" w:hAnsi="Times New Roman" w:eastAsia="仿宋_GB2312"/>
          <w:sz w:val="32"/>
          <w:szCs w:val="40"/>
          <w:highlight w:val="none"/>
          <w:lang w:eastAsia="zh-CN"/>
        </w:rPr>
      </w:pPr>
      <w:r>
        <w:rPr>
          <w:rFonts w:hint="eastAsia" w:ascii="Times New Roman" w:hAnsi="Times New Roman" w:eastAsia="仿宋_GB2312"/>
          <w:sz w:val="32"/>
          <w:szCs w:val="40"/>
          <w:lang w:val="en-US" w:eastAsia="zh-CN"/>
        </w:rPr>
        <w:t>三、</w:t>
      </w:r>
      <w:r>
        <w:rPr>
          <w:rFonts w:ascii="Times New Roman" w:hAnsi="Times New Roman" w:eastAsia="仿宋_GB2312"/>
          <w:sz w:val="32"/>
          <w:szCs w:val="40"/>
        </w:rPr>
        <w:t>【备案</w:t>
      </w:r>
      <w:r>
        <w:rPr>
          <w:rFonts w:hint="eastAsia" w:ascii="Times New Roman" w:hAnsi="Times New Roman" w:eastAsia="仿宋_GB2312"/>
          <w:sz w:val="32"/>
          <w:szCs w:val="40"/>
          <w:lang w:val="en-US" w:eastAsia="zh-CN"/>
        </w:rPr>
        <w:t>主体</w:t>
      </w:r>
      <w:r>
        <w:rPr>
          <w:rFonts w:ascii="Times New Roman" w:hAnsi="Times New Roman" w:eastAsia="仿宋_GB2312"/>
          <w:sz w:val="32"/>
          <w:szCs w:val="40"/>
        </w:rPr>
        <w:t>】</w:t>
      </w:r>
      <w:r>
        <w:rPr>
          <w:rFonts w:hint="eastAsia" w:ascii="Times New Roman" w:hAnsi="Times New Roman" w:eastAsia="仿宋_GB2312"/>
          <w:sz w:val="32"/>
          <w:szCs w:val="40"/>
        </w:rPr>
        <w:t>跨省</w:t>
      </w:r>
      <w:r>
        <w:rPr>
          <w:rFonts w:hint="eastAsia" w:ascii="Times New Roman" w:hAnsi="Times New Roman" w:eastAsia="仿宋_GB2312"/>
          <w:sz w:val="32"/>
          <w:szCs w:val="40"/>
          <w:lang w:val="en-US" w:eastAsia="zh-CN"/>
        </w:rPr>
        <w:t>级行政区域销售、使用的临床易混淆省级标准中药饮片，</w:t>
      </w:r>
      <w:r>
        <w:rPr>
          <w:rFonts w:hint="eastAsia" w:ascii="Times New Roman" w:hAnsi="Times New Roman" w:eastAsia="仿宋_GB2312"/>
          <w:sz w:val="32"/>
          <w:szCs w:val="40"/>
          <w:highlight w:val="none"/>
          <w:lang w:val="en-US" w:eastAsia="zh-CN"/>
        </w:rPr>
        <w:t>由中药饮片生产企业</w:t>
      </w:r>
      <w:r>
        <w:rPr>
          <w:rFonts w:ascii="Times New Roman" w:hAnsi="Times New Roman" w:eastAsia="仿宋_GB2312"/>
          <w:sz w:val="32"/>
          <w:szCs w:val="40"/>
          <w:highlight w:val="none"/>
        </w:rPr>
        <w:t>向使用地</w:t>
      </w:r>
      <w:r>
        <w:rPr>
          <w:rFonts w:hint="eastAsia" w:ascii="Times New Roman" w:hAnsi="Times New Roman" w:eastAsia="仿宋_GB2312"/>
          <w:sz w:val="32"/>
          <w:szCs w:val="40"/>
          <w:highlight w:val="none"/>
          <w:lang w:eastAsia="zh-CN"/>
        </w:rPr>
        <w:t>省级药监局</w:t>
      </w:r>
      <w:r>
        <w:rPr>
          <w:rFonts w:ascii="Times New Roman" w:hAnsi="Times New Roman" w:eastAsia="仿宋_GB2312"/>
          <w:sz w:val="32"/>
          <w:szCs w:val="40"/>
          <w:highlight w:val="none"/>
        </w:rPr>
        <w:t>备案</w:t>
      </w:r>
      <w:r>
        <w:rPr>
          <w:rFonts w:hint="eastAsia" w:ascii="Times New Roman" w:hAnsi="Times New Roman" w:eastAsia="仿宋_GB2312"/>
          <w:sz w:val="32"/>
          <w:szCs w:val="40"/>
          <w:highlight w:val="none"/>
          <w:lang w:eastAsia="zh-CN"/>
        </w:rPr>
        <w:t>。</w:t>
      </w:r>
    </w:p>
    <w:p w14:paraId="6D585DC6">
      <w:pPr>
        <w:overflowPunct w:val="0"/>
        <w:adjustRightInd w:val="0"/>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四、</w:t>
      </w:r>
      <w:r>
        <w:rPr>
          <w:rFonts w:ascii="Times New Roman" w:hAnsi="Times New Roman" w:eastAsia="仿宋_GB2312"/>
          <w:sz w:val="32"/>
          <w:szCs w:val="40"/>
        </w:rPr>
        <w:t>【备案资料要求】备案材料包括</w:t>
      </w:r>
      <w:r>
        <w:rPr>
          <w:rFonts w:hint="eastAsia" w:ascii="Times New Roman" w:hAnsi="Times New Roman" w:eastAsia="仿宋_GB2312"/>
          <w:sz w:val="32"/>
          <w:szCs w:val="40"/>
          <w:lang w:eastAsia="zh-CN"/>
        </w:rPr>
        <w:t>：</w:t>
      </w:r>
      <w:r>
        <w:rPr>
          <w:rFonts w:hint="eastAsia" w:ascii="Times New Roman" w:hAnsi="Times New Roman" w:eastAsia="仿宋_GB2312"/>
          <w:sz w:val="32"/>
          <w:szCs w:val="32"/>
        </w:rPr>
        <w:t>药品</w:t>
      </w:r>
      <w:r>
        <w:rPr>
          <w:rFonts w:ascii="Times New Roman" w:hAnsi="Times New Roman" w:eastAsia="仿宋_GB2312"/>
          <w:sz w:val="32"/>
          <w:szCs w:val="32"/>
        </w:rPr>
        <w:t>生产许可证、中药饮片名称、药材基原、执行</w:t>
      </w:r>
      <w:r>
        <w:rPr>
          <w:rFonts w:hint="eastAsia" w:ascii="Times New Roman" w:hAnsi="Times New Roman" w:eastAsia="仿宋_GB2312"/>
          <w:sz w:val="32"/>
          <w:szCs w:val="32"/>
          <w:lang w:val="en-US" w:eastAsia="zh-CN"/>
        </w:rPr>
        <w:t>标准</w:t>
      </w:r>
      <w:r>
        <w:rPr>
          <w:rFonts w:ascii="Times New Roman" w:hAnsi="Times New Roman" w:eastAsia="仿宋_GB2312"/>
          <w:sz w:val="32"/>
          <w:szCs w:val="32"/>
        </w:rPr>
        <w:t>、</w:t>
      </w:r>
      <w:r>
        <w:rPr>
          <w:rFonts w:hint="eastAsia" w:ascii="Times New Roman" w:hAnsi="Times New Roman" w:eastAsia="仿宋_GB2312"/>
          <w:sz w:val="32"/>
          <w:szCs w:val="40"/>
          <w:lang w:val="en-US" w:eastAsia="zh-CN"/>
        </w:rPr>
        <w:t>执行标准</w:t>
      </w:r>
      <w:r>
        <w:rPr>
          <w:rFonts w:hint="eastAsia" w:ascii="Times New Roman" w:hAnsi="Times New Roman" w:eastAsia="仿宋_GB2312"/>
          <w:sz w:val="32"/>
          <w:szCs w:val="32"/>
          <w:lang w:val="en-US" w:eastAsia="zh-CN"/>
        </w:rPr>
        <w:t>差异</w:t>
      </w:r>
      <w:r>
        <w:rPr>
          <w:rFonts w:ascii="Times New Roman" w:hAnsi="Times New Roman" w:eastAsia="仿宋_GB2312"/>
          <w:sz w:val="32"/>
          <w:szCs w:val="32"/>
        </w:rPr>
        <w:t>比对资料</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包括临床易混淆内容信息</w:t>
      </w:r>
      <w:r>
        <w:rPr>
          <w:rFonts w:hint="eastAsia" w:ascii="Times New Roman" w:hAnsi="Times New Roman" w:eastAsia="仿宋_GB2312"/>
          <w:sz w:val="32"/>
          <w:szCs w:val="32"/>
          <w:lang w:eastAsia="zh-CN"/>
        </w:rPr>
        <w:t>）</w:t>
      </w:r>
      <w:r>
        <w:rPr>
          <w:rFonts w:ascii="Times New Roman" w:hAnsi="Times New Roman" w:eastAsia="仿宋_GB2312"/>
          <w:sz w:val="32"/>
          <w:szCs w:val="32"/>
        </w:rPr>
        <w:t>、标签样稿、真实性承诺等。</w:t>
      </w:r>
    </w:p>
    <w:p w14:paraId="52780DBD">
      <w:pPr>
        <w:overflowPunct w:val="0"/>
        <w:adjustRightInd w:val="0"/>
        <w:snapToGrid w:val="0"/>
        <w:spacing w:line="540" w:lineRule="exact"/>
        <w:ind w:firstLine="640" w:firstLineChars="200"/>
        <w:rPr>
          <w:rFonts w:hint="eastAsia" w:ascii="Times New Roman" w:hAnsi="Times New Roman" w:eastAsia="仿宋_GB2312"/>
          <w:color w:val="auto"/>
          <w:sz w:val="32"/>
          <w:szCs w:val="40"/>
          <w:lang w:val="en-US" w:eastAsia="zh-CN"/>
        </w:rPr>
      </w:pPr>
      <w:r>
        <w:rPr>
          <w:rFonts w:hint="eastAsia" w:ascii="Times New Roman" w:hAnsi="Times New Roman" w:eastAsia="仿宋_GB2312"/>
          <w:sz w:val="32"/>
          <w:szCs w:val="32"/>
          <w:lang w:val="en-US" w:eastAsia="zh-CN"/>
        </w:rPr>
        <w:t>五、【沟通交流】</w:t>
      </w:r>
      <w:r>
        <w:rPr>
          <w:rFonts w:hint="eastAsia" w:ascii="Times New Roman" w:hAnsi="Times New Roman" w:eastAsia="仿宋_GB2312"/>
          <w:color w:val="auto"/>
          <w:sz w:val="32"/>
          <w:szCs w:val="32"/>
          <w:lang w:val="en-US" w:eastAsia="zh-CN"/>
        </w:rPr>
        <w:t>使用地</w:t>
      </w:r>
      <w:r>
        <w:rPr>
          <w:rFonts w:hint="eastAsia" w:ascii="Times New Roman" w:hAnsi="Times New Roman" w:eastAsia="仿宋_GB2312"/>
          <w:color w:val="auto"/>
          <w:sz w:val="32"/>
          <w:szCs w:val="32"/>
          <w:lang w:eastAsia="zh-CN"/>
        </w:rPr>
        <w:t>省级药监局</w:t>
      </w:r>
      <w:r>
        <w:rPr>
          <w:rFonts w:hint="eastAsia" w:ascii="Times New Roman" w:hAnsi="Times New Roman" w:eastAsia="仿宋_GB2312"/>
          <w:color w:val="auto"/>
          <w:sz w:val="32"/>
          <w:szCs w:val="32"/>
          <w:lang w:val="en-US" w:eastAsia="zh-CN"/>
        </w:rPr>
        <w:t>应当畅通</w:t>
      </w:r>
      <w:r>
        <w:rPr>
          <w:rFonts w:ascii="Times New Roman" w:hAnsi="Times New Roman" w:eastAsia="仿宋_GB2312"/>
          <w:color w:val="auto"/>
          <w:sz w:val="32"/>
          <w:szCs w:val="32"/>
        </w:rPr>
        <w:t>与</w:t>
      </w:r>
      <w:r>
        <w:rPr>
          <w:rFonts w:hint="eastAsia" w:ascii="Times New Roman" w:hAnsi="Times New Roman" w:eastAsia="仿宋_GB2312"/>
          <w:color w:val="auto"/>
          <w:sz w:val="32"/>
          <w:szCs w:val="32"/>
          <w:lang w:eastAsia="zh-CN"/>
        </w:rPr>
        <w:t>行政区域外</w:t>
      </w:r>
      <w:r>
        <w:rPr>
          <w:rFonts w:ascii="Times New Roman" w:hAnsi="Times New Roman" w:eastAsia="仿宋_GB2312"/>
          <w:color w:val="auto"/>
          <w:sz w:val="32"/>
          <w:szCs w:val="32"/>
        </w:rPr>
        <w:t>中药饮片生产企业的沟通</w:t>
      </w:r>
      <w:r>
        <w:rPr>
          <w:rFonts w:hint="eastAsia" w:ascii="Times New Roman" w:hAnsi="Times New Roman" w:eastAsia="仿宋_GB2312"/>
          <w:color w:val="auto"/>
          <w:sz w:val="32"/>
          <w:szCs w:val="32"/>
        </w:rPr>
        <w:t>交流</w:t>
      </w:r>
      <w:r>
        <w:rPr>
          <w:rFonts w:ascii="Times New Roman" w:hAnsi="Times New Roman" w:eastAsia="仿宋_GB2312"/>
          <w:color w:val="auto"/>
          <w:sz w:val="32"/>
          <w:szCs w:val="32"/>
        </w:rPr>
        <w:t>机制，</w:t>
      </w:r>
      <w:r>
        <w:rPr>
          <w:rFonts w:hint="eastAsia" w:ascii="Times New Roman" w:hAnsi="Times New Roman" w:eastAsia="仿宋_GB2312"/>
          <w:color w:val="auto"/>
          <w:sz w:val="32"/>
          <w:szCs w:val="32"/>
          <w:lang w:eastAsia="zh-CN"/>
        </w:rPr>
        <w:t>加强</w:t>
      </w:r>
      <w:r>
        <w:rPr>
          <w:rFonts w:hint="eastAsia" w:ascii="Times New Roman" w:hAnsi="Times New Roman" w:eastAsia="仿宋_GB2312"/>
          <w:color w:val="auto"/>
          <w:sz w:val="32"/>
          <w:szCs w:val="40"/>
          <w:lang w:val="en-US" w:eastAsia="zh-CN"/>
        </w:rPr>
        <w:t>临床易混淆省级标准中药饮片</w:t>
      </w:r>
      <w:r>
        <w:rPr>
          <w:rFonts w:ascii="Times New Roman" w:hAnsi="Times New Roman" w:eastAsia="仿宋_GB2312"/>
          <w:color w:val="auto"/>
          <w:sz w:val="32"/>
          <w:szCs w:val="32"/>
        </w:rPr>
        <w:t>备案</w:t>
      </w:r>
      <w:r>
        <w:rPr>
          <w:rFonts w:hint="eastAsia" w:ascii="Times New Roman" w:hAnsi="Times New Roman" w:eastAsia="仿宋_GB2312"/>
          <w:color w:val="auto"/>
          <w:sz w:val="32"/>
          <w:szCs w:val="32"/>
          <w:lang w:eastAsia="zh-CN"/>
        </w:rPr>
        <w:t>指导</w:t>
      </w:r>
      <w:r>
        <w:rPr>
          <w:rFonts w:ascii="Times New Roman" w:hAnsi="Times New Roman" w:eastAsia="仿宋_GB2312"/>
          <w:color w:val="auto"/>
          <w:sz w:val="32"/>
          <w:szCs w:val="32"/>
        </w:rPr>
        <w:t>。</w:t>
      </w:r>
    </w:p>
    <w:p w14:paraId="673C8023">
      <w:pPr>
        <w:overflowPunct w:val="0"/>
        <w:adjustRightInd w:val="0"/>
        <w:snapToGrid w:val="0"/>
        <w:spacing w:line="54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六、</w:t>
      </w:r>
      <w:r>
        <w:rPr>
          <w:rFonts w:ascii="Times New Roman" w:hAnsi="Times New Roman" w:eastAsia="仿宋_GB2312"/>
          <w:sz w:val="32"/>
          <w:szCs w:val="32"/>
        </w:rPr>
        <w:t>【备案流程】</w:t>
      </w:r>
      <w:r>
        <w:rPr>
          <w:rFonts w:hint="eastAsia" w:ascii="Times New Roman" w:hAnsi="Times New Roman" w:eastAsia="仿宋_GB2312"/>
          <w:sz w:val="32"/>
          <w:szCs w:val="32"/>
        </w:rPr>
        <w:t>中药饮片</w:t>
      </w:r>
      <w:r>
        <w:rPr>
          <w:rFonts w:ascii="Times New Roman" w:hAnsi="Times New Roman" w:eastAsia="仿宋_GB2312"/>
          <w:sz w:val="32"/>
          <w:szCs w:val="32"/>
        </w:rPr>
        <w:t>生产企业</w:t>
      </w:r>
      <w:r>
        <w:rPr>
          <w:rFonts w:hint="eastAsia" w:ascii="Times New Roman" w:hAnsi="Times New Roman" w:eastAsia="仿宋_GB2312"/>
          <w:sz w:val="32"/>
          <w:szCs w:val="32"/>
          <w:highlight w:val="none"/>
          <w:lang w:val="en-US" w:eastAsia="zh-CN"/>
        </w:rPr>
        <w:t>通过</w:t>
      </w:r>
      <w:r>
        <w:rPr>
          <w:rFonts w:hint="eastAsia" w:ascii="Times New Roman" w:hAnsi="Times New Roman" w:eastAsia="仿宋_GB2312"/>
          <w:sz w:val="32"/>
          <w:szCs w:val="40"/>
          <w:lang w:val="en-US" w:eastAsia="zh-CN"/>
        </w:rPr>
        <w:t>临床易混淆省级标准中药饮片</w:t>
      </w:r>
      <w:r>
        <w:rPr>
          <w:rFonts w:hint="eastAsia" w:ascii="Times New Roman" w:hAnsi="Times New Roman" w:eastAsia="仿宋_GB2312"/>
          <w:sz w:val="32"/>
          <w:szCs w:val="32"/>
          <w:highlight w:val="none"/>
        </w:rPr>
        <w:t>备案平台</w:t>
      </w:r>
      <w:r>
        <w:rPr>
          <w:rFonts w:ascii="Times New Roman" w:hAnsi="Times New Roman" w:eastAsia="仿宋_GB2312"/>
          <w:sz w:val="32"/>
          <w:szCs w:val="32"/>
          <w:highlight w:val="none"/>
        </w:rPr>
        <w:t>向使用地</w:t>
      </w:r>
      <w:r>
        <w:rPr>
          <w:rFonts w:hint="eastAsia" w:ascii="Times New Roman" w:hAnsi="Times New Roman" w:eastAsia="仿宋_GB2312"/>
          <w:sz w:val="32"/>
          <w:szCs w:val="32"/>
          <w:highlight w:val="none"/>
          <w:lang w:eastAsia="zh-CN"/>
        </w:rPr>
        <w:t>省级药监局</w:t>
      </w:r>
      <w:r>
        <w:rPr>
          <w:rFonts w:ascii="Times New Roman" w:hAnsi="Times New Roman" w:eastAsia="仿宋_GB2312"/>
          <w:sz w:val="32"/>
          <w:szCs w:val="32"/>
          <w:highlight w:val="none"/>
        </w:rPr>
        <w:t>提交</w:t>
      </w:r>
      <w:r>
        <w:rPr>
          <w:rFonts w:hint="eastAsia" w:ascii="Times New Roman" w:hAnsi="Times New Roman" w:eastAsia="仿宋_GB2312"/>
          <w:sz w:val="32"/>
          <w:szCs w:val="32"/>
          <w:highlight w:val="none"/>
        </w:rPr>
        <w:t>完整</w:t>
      </w:r>
      <w:r>
        <w:rPr>
          <w:rFonts w:ascii="Times New Roman" w:hAnsi="Times New Roman" w:eastAsia="仿宋_GB2312"/>
          <w:sz w:val="32"/>
          <w:szCs w:val="32"/>
          <w:highlight w:val="none"/>
        </w:rPr>
        <w:t>备案资料</w:t>
      </w:r>
      <w:r>
        <w:rPr>
          <w:rFonts w:hint="eastAsia" w:ascii="Times New Roman" w:hAnsi="Times New Roman" w:eastAsia="仿宋_GB2312"/>
          <w:sz w:val="32"/>
          <w:szCs w:val="32"/>
          <w:highlight w:val="none"/>
          <w:lang w:eastAsia="zh-CN"/>
        </w:rPr>
        <w:t>，</w:t>
      </w:r>
      <w:r>
        <w:rPr>
          <w:rFonts w:ascii="Times New Roman" w:hAnsi="Times New Roman" w:eastAsia="仿宋_GB2312"/>
          <w:sz w:val="32"/>
          <w:szCs w:val="32"/>
          <w:highlight w:val="none"/>
        </w:rPr>
        <w:t>即完成备案</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生成备案号</w:t>
      </w:r>
      <w:r>
        <w:rPr>
          <w:rFonts w:ascii="Times New Roman" w:hAnsi="Times New Roman" w:eastAsia="仿宋_GB2312"/>
          <w:sz w:val="32"/>
          <w:szCs w:val="32"/>
          <w:highlight w:val="none"/>
        </w:rPr>
        <w:t>。</w:t>
      </w:r>
    </w:p>
    <w:p w14:paraId="3ABE7D70">
      <w:pPr>
        <w:overflowPunct w:val="0"/>
        <w:adjustRightInd w:val="0"/>
        <w:snapToGrid w:val="0"/>
        <w:spacing w:line="54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40"/>
          <w:lang w:val="en-US" w:eastAsia="zh-CN"/>
        </w:rPr>
        <w:t>七、</w:t>
      </w:r>
      <w:r>
        <w:rPr>
          <w:rFonts w:ascii="Times New Roman" w:hAnsi="Times New Roman" w:eastAsia="仿宋_GB2312"/>
          <w:sz w:val="32"/>
          <w:szCs w:val="40"/>
        </w:rPr>
        <w:t>【备案信息公开】</w:t>
      </w:r>
      <w:r>
        <w:rPr>
          <w:rFonts w:hint="eastAsia" w:ascii="Times New Roman" w:hAnsi="Times New Roman" w:eastAsia="仿宋_GB2312"/>
          <w:sz w:val="32"/>
          <w:szCs w:val="40"/>
          <w:lang w:eastAsia="zh-CN"/>
        </w:rPr>
        <w:t>使用地省级药监局</w:t>
      </w:r>
      <w:r>
        <w:rPr>
          <w:rFonts w:ascii="Times New Roman" w:hAnsi="Times New Roman" w:eastAsia="仿宋_GB2312"/>
          <w:sz w:val="32"/>
          <w:szCs w:val="32"/>
        </w:rPr>
        <w:t>应当及时将已备案的</w:t>
      </w:r>
      <w:r>
        <w:rPr>
          <w:rFonts w:hint="eastAsia" w:ascii="Times New Roman" w:hAnsi="Times New Roman" w:eastAsia="仿宋_GB2312"/>
          <w:sz w:val="32"/>
          <w:szCs w:val="40"/>
        </w:rPr>
        <w:t>跨省</w:t>
      </w:r>
      <w:r>
        <w:rPr>
          <w:rFonts w:hint="eastAsia" w:ascii="Times New Roman" w:hAnsi="Times New Roman" w:eastAsia="仿宋_GB2312"/>
          <w:sz w:val="32"/>
          <w:szCs w:val="40"/>
          <w:lang w:val="en-US" w:eastAsia="zh-CN"/>
        </w:rPr>
        <w:t>级行政区域</w:t>
      </w:r>
      <w:r>
        <w:rPr>
          <w:rFonts w:ascii="Times New Roman" w:hAnsi="Times New Roman" w:eastAsia="仿宋_GB2312"/>
          <w:sz w:val="32"/>
          <w:szCs w:val="32"/>
        </w:rPr>
        <w:t>销售</w:t>
      </w:r>
      <w:r>
        <w:rPr>
          <w:rFonts w:hint="eastAsia" w:ascii="Times New Roman" w:hAnsi="Times New Roman" w:eastAsia="仿宋_GB2312"/>
          <w:sz w:val="32"/>
          <w:szCs w:val="32"/>
          <w:lang w:eastAsia="zh-CN"/>
        </w:rPr>
        <w:t>、</w:t>
      </w:r>
      <w:r>
        <w:rPr>
          <w:rFonts w:ascii="Times New Roman" w:hAnsi="Times New Roman" w:eastAsia="仿宋_GB2312"/>
          <w:sz w:val="32"/>
          <w:szCs w:val="32"/>
        </w:rPr>
        <w:t>使用</w:t>
      </w:r>
      <w:r>
        <w:rPr>
          <w:rFonts w:hint="eastAsia" w:ascii="Times New Roman" w:hAnsi="Times New Roman" w:eastAsia="仿宋_GB2312"/>
          <w:sz w:val="32"/>
          <w:szCs w:val="40"/>
          <w:lang w:val="en-US" w:eastAsia="zh-CN"/>
        </w:rPr>
        <w:t>临床易混淆省级标准中药饮片</w:t>
      </w:r>
      <w:r>
        <w:rPr>
          <w:rFonts w:ascii="Times New Roman" w:hAnsi="Times New Roman" w:eastAsia="仿宋_GB2312"/>
          <w:sz w:val="32"/>
          <w:szCs w:val="32"/>
        </w:rPr>
        <w:t>品种信息在</w:t>
      </w:r>
      <w:r>
        <w:rPr>
          <w:rFonts w:hint="eastAsia" w:ascii="Times New Roman" w:hAnsi="Times New Roman" w:eastAsia="仿宋_GB2312"/>
          <w:sz w:val="32"/>
          <w:szCs w:val="32"/>
        </w:rPr>
        <w:t>其</w:t>
      </w:r>
      <w:r>
        <w:rPr>
          <w:rFonts w:ascii="Times New Roman" w:hAnsi="Times New Roman" w:eastAsia="仿宋_GB2312"/>
          <w:sz w:val="32"/>
          <w:szCs w:val="32"/>
        </w:rPr>
        <w:t>网站向社会公开</w:t>
      </w:r>
      <w:r>
        <w:rPr>
          <w:rFonts w:hint="eastAsia" w:ascii="Times New Roman" w:hAnsi="Times New Roman" w:eastAsia="仿宋_GB2312"/>
          <w:sz w:val="32"/>
          <w:szCs w:val="32"/>
          <w:lang w:eastAsia="zh-CN"/>
        </w:rPr>
        <w:t>。</w:t>
      </w:r>
    </w:p>
    <w:p w14:paraId="58FF3514">
      <w:pPr>
        <w:overflowPunct w:val="0"/>
        <w:adjustRightInd w:val="0"/>
        <w:snapToGrid w:val="0"/>
        <w:spacing w:line="540" w:lineRule="exact"/>
        <w:ind w:firstLine="640" w:firstLineChars="200"/>
        <w:rPr>
          <w:rFonts w:hint="eastAsia" w:ascii="Times New Roman" w:hAnsi="Times New Roman" w:eastAsia="仿宋_GB2312"/>
          <w:color w:val="FF0000"/>
          <w:sz w:val="32"/>
          <w:szCs w:val="32"/>
          <w:lang w:eastAsia="zh-CN"/>
        </w:rPr>
      </w:pPr>
      <w:r>
        <w:rPr>
          <w:rFonts w:hint="eastAsia" w:ascii="Times New Roman" w:hAnsi="Times New Roman" w:eastAsia="仿宋_GB2312"/>
          <w:sz w:val="32"/>
          <w:szCs w:val="32"/>
          <w:lang w:val="en-US" w:eastAsia="zh-CN"/>
        </w:rPr>
        <w:t>公开信息</w:t>
      </w:r>
      <w:r>
        <w:rPr>
          <w:rFonts w:ascii="Times New Roman" w:hAnsi="Times New Roman" w:eastAsia="仿宋_GB2312"/>
          <w:sz w:val="32"/>
          <w:szCs w:val="32"/>
        </w:rPr>
        <w:t>包括中药饮片名称、生产企业</w:t>
      </w:r>
      <w:r>
        <w:rPr>
          <w:rFonts w:hint="eastAsia" w:ascii="Times New Roman" w:hAnsi="Times New Roman" w:eastAsia="仿宋_GB2312"/>
          <w:sz w:val="32"/>
          <w:szCs w:val="32"/>
          <w:lang w:val="en-US" w:eastAsia="zh-CN"/>
        </w:rPr>
        <w:t>名称</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执行标准、临床易混淆内容信息、</w:t>
      </w:r>
      <w:r>
        <w:rPr>
          <w:rFonts w:hint="eastAsia" w:ascii="Times New Roman" w:hAnsi="Times New Roman" w:eastAsia="仿宋_GB2312"/>
          <w:sz w:val="32"/>
          <w:szCs w:val="32"/>
          <w:highlight w:val="none"/>
          <w:lang w:val="en-US" w:eastAsia="zh-CN"/>
        </w:rPr>
        <w:t>备案号</w:t>
      </w:r>
      <w:r>
        <w:rPr>
          <w:rFonts w:ascii="Times New Roman" w:hAnsi="Times New Roman" w:eastAsia="仿宋_GB2312"/>
          <w:sz w:val="32"/>
          <w:szCs w:val="32"/>
        </w:rPr>
        <w:t>等。</w:t>
      </w:r>
    </w:p>
    <w:p w14:paraId="5F001D3F">
      <w:pPr>
        <w:numPr>
          <w:ilvl w:val="0"/>
          <w:numId w:val="0"/>
        </w:numPr>
        <w:overflowPunct w:val="0"/>
        <w:adjustRightInd w:val="0"/>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八、</w:t>
      </w:r>
      <w:r>
        <w:rPr>
          <w:rFonts w:ascii="Times New Roman" w:hAnsi="Times New Roman" w:eastAsia="仿宋_GB2312"/>
          <w:sz w:val="32"/>
          <w:szCs w:val="32"/>
        </w:rPr>
        <w:t>【标签要求】中药饮片生产企业应当在</w:t>
      </w:r>
      <w:r>
        <w:rPr>
          <w:rFonts w:hint="eastAsia" w:ascii="Times New Roman" w:hAnsi="Times New Roman" w:eastAsia="仿宋_GB2312"/>
          <w:sz w:val="32"/>
          <w:szCs w:val="32"/>
          <w:lang w:eastAsia="zh-CN"/>
        </w:rPr>
        <w:t>已备案</w:t>
      </w:r>
      <w:r>
        <w:rPr>
          <w:rFonts w:ascii="Times New Roman" w:hAnsi="Times New Roman" w:eastAsia="仿宋_GB2312"/>
          <w:sz w:val="32"/>
          <w:szCs w:val="32"/>
        </w:rPr>
        <w:t>中药饮片标签上标明临床用药提示信息</w:t>
      </w:r>
      <w:r>
        <w:rPr>
          <w:rFonts w:hint="eastAsia" w:ascii="Times New Roman" w:hAnsi="Times New Roman" w:eastAsia="仿宋_GB2312"/>
          <w:sz w:val="32"/>
          <w:szCs w:val="32"/>
          <w:lang w:val="en-US" w:eastAsia="zh-CN"/>
        </w:rPr>
        <w:t>及备案号</w:t>
      </w:r>
      <w:r>
        <w:rPr>
          <w:rFonts w:hint="eastAsia" w:ascii="Times New Roman" w:hAnsi="Times New Roman" w:eastAsia="仿宋_GB2312"/>
          <w:sz w:val="32"/>
          <w:szCs w:val="32"/>
          <w:lang w:eastAsia="zh-CN"/>
        </w:rPr>
        <w:t>。</w:t>
      </w:r>
    </w:p>
    <w:p w14:paraId="33F0EA4A">
      <w:pPr>
        <w:numPr>
          <w:ilvl w:val="0"/>
          <w:numId w:val="0"/>
        </w:numPr>
        <w:overflowPunct w:val="0"/>
        <w:adjustRightInd w:val="0"/>
        <w:snapToGrid w:val="0"/>
        <w:spacing w:line="54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lang w:val="en-US" w:eastAsia="zh-CN"/>
        </w:rPr>
        <w:t>临床用药提示信息内容</w:t>
      </w:r>
      <w:r>
        <w:rPr>
          <w:rFonts w:ascii="Times New Roman" w:hAnsi="Times New Roman" w:eastAsia="仿宋_GB2312"/>
          <w:sz w:val="32"/>
          <w:szCs w:val="32"/>
        </w:rPr>
        <w:t>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用药提示：本品非执行本省（市、自治区）中药饮片炮制规范，临床使用时请关注</w:t>
      </w:r>
      <w:r>
        <w:rPr>
          <w:rFonts w:hint="eastAsia" w:ascii="仿宋_GB2312" w:hAnsi="仿宋_GB2312" w:eastAsia="仿宋_GB2312" w:cs="仿宋_GB2312"/>
          <w:sz w:val="32"/>
          <w:szCs w:val="32"/>
          <w:highlight w:val="none"/>
          <w:lang w:val="en-US" w:eastAsia="zh-CN"/>
        </w:rPr>
        <w:t>，严防混淆</w:t>
      </w:r>
      <w:r>
        <w:rPr>
          <w:rFonts w:hint="eastAsia" w:ascii="仿宋_GB2312" w:hAnsi="仿宋_GB2312" w:eastAsia="仿宋_GB2312" w:cs="仿宋_GB2312"/>
          <w:sz w:val="32"/>
          <w:szCs w:val="32"/>
          <w:highlight w:val="none"/>
        </w:rPr>
        <w:t>”</w:t>
      </w:r>
      <w:r>
        <w:rPr>
          <w:rFonts w:ascii="Times New Roman" w:hAnsi="Times New Roman" w:eastAsia="仿宋_GB2312"/>
          <w:sz w:val="32"/>
          <w:szCs w:val="32"/>
          <w:highlight w:val="none"/>
        </w:rPr>
        <w:t>。</w:t>
      </w:r>
    </w:p>
    <w:p w14:paraId="16AA5AEB">
      <w:pPr>
        <w:numPr>
          <w:ilvl w:val="0"/>
          <w:numId w:val="0"/>
        </w:numPr>
        <w:overflowPunct w:val="0"/>
        <w:adjustRightInd w:val="0"/>
        <w:snapToGrid w:val="0"/>
        <w:spacing w:line="540" w:lineRule="exact"/>
        <w:ind w:firstLine="640" w:firstLineChars="200"/>
        <w:rPr>
          <w:rFonts w:hint="default" w:ascii="Times New Roman" w:hAnsi="Times New Roman" w:eastAsia="仿宋_GB2312"/>
          <w:sz w:val="32"/>
          <w:szCs w:val="32"/>
          <w:lang w:val="en-US" w:eastAsia="zh-CN"/>
        </w:rPr>
      </w:pPr>
      <w:r>
        <w:rPr>
          <w:rFonts w:ascii="Times New Roman" w:hAnsi="Times New Roman" w:eastAsia="仿宋_GB2312"/>
          <w:sz w:val="32"/>
          <w:szCs w:val="32"/>
        </w:rPr>
        <w:t>中药饮片</w:t>
      </w:r>
      <w:r>
        <w:rPr>
          <w:rFonts w:hint="eastAsia" w:ascii="Times New Roman" w:hAnsi="Times New Roman" w:eastAsia="仿宋_GB2312"/>
          <w:sz w:val="32"/>
          <w:szCs w:val="32"/>
          <w:lang w:val="en-US" w:eastAsia="zh-CN"/>
        </w:rPr>
        <w:t>生产企业应当向销售、购进、使用单位提供已备案</w:t>
      </w:r>
      <w:r>
        <w:rPr>
          <w:rFonts w:hint="eastAsia" w:ascii="Times New Roman" w:hAnsi="Times New Roman" w:eastAsia="仿宋_GB2312"/>
          <w:spacing w:val="-11"/>
          <w:sz w:val="32"/>
          <w:szCs w:val="32"/>
          <w:lang w:val="en-US" w:eastAsia="zh-CN"/>
        </w:rPr>
        <w:t>信息以及中药饮片执行标准差异对比材料，以备查询详细信息使用。</w:t>
      </w:r>
      <w:r>
        <w:rPr>
          <w:rFonts w:hint="eastAsia" w:ascii="Times New Roman" w:hAnsi="Times New Roman" w:eastAsia="仿宋_GB2312"/>
          <w:sz w:val="32"/>
          <w:szCs w:val="32"/>
          <w:lang w:val="en-US" w:eastAsia="zh-CN"/>
        </w:rPr>
        <w:t xml:space="preserve"> </w:t>
      </w:r>
    </w:p>
    <w:p w14:paraId="0184DAA2">
      <w:pPr>
        <w:numPr>
          <w:ilvl w:val="0"/>
          <w:numId w:val="0"/>
        </w:numPr>
        <w:overflowPunct w:val="0"/>
        <w:adjustRightInd w:val="0"/>
        <w:snapToGrid w:val="0"/>
        <w:spacing w:line="540" w:lineRule="exact"/>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取消备案的情形</w:t>
      </w:r>
      <w:r>
        <w:rPr>
          <w:rFonts w:hint="eastAsia" w:ascii="仿宋_GB2312" w:hAnsi="仿宋_GB2312" w:eastAsia="仿宋_GB2312" w:cs="仿宋_GB2312"/>
          <w:sz w:val="32"/>
          <w:szCs w:val="32"/>
          <w:lang w:eastAsia="zh-CN"/>
        </w:rPr>
        <w:t>】</w:t>
      </w:r>
      <w:r>
        <w:rPr>
          <w:rFonts w:ascii="Times New Roman" w:hAnsi="Times New Roman" w:eastAsia="仿宋_GB2312"/>
          <w:color w:val="auto"/>
          <w:sz w:val="32"/>
          <w:szCs w:val="32"/>
          <w:highlight w:val="none"/>
        </w:rPr>
        <w:t>各级药品监督管理部门</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lang w:val="en-US" w:eastAsia="zh-CN"/>
        </w:rPr>
        <w:t>监督检查中发现</w:t>
      </w:r>
      <w:r>
        <w:rPr>
          <w:rFonts w:hint="eastAsia" w:ascii="仿宋_GB2312" w:hAnsi="仿宋_GB2312" w:eastAsia="仿宋_GB2312" w:cs="仿宋_GB2312"/>
          <w:color w:val="auto"/>
          <w:sz w:val="32"/>
          <w:szCs w:val="32"/>
          <w:u w:val="none"/>
          <w:lang w:val="en-US" w:eastAsia="zh-CN"/>
        </w:rPr>
        <w:t>存在以下情形之一的，使用地</w:t>
      </w:r>
      <w:r>
        <w:rPr>
          <w:rFonts w:hint="eastAsia" w:ascii="仿宋_GB2312" w:hAnsi="仿宋_GB2312" w:eastAsia="仿宋_GB2312" w:cs="仿宋_GB2312"/>
          <w:color w:val="auto"/>
          <w:sz w:val="32"/>
          <w:szCs w:val="32"/>
          <w:u w:val="none"/>
          <w:lang w:eastAsia="zh-CN"/>
        </w:rPr>
        <w:t>省级药监局应当取消备案，</w:t>
      </w:r>
      <w:r>
        <w:rPr>
          <w:rFonts w:hint="eastAsia" w:ascii="仿宋_GB2312" w:hAnsi="仿宋_GB2312" w:eastAsia="仿宋_GB2312" w:cs="仿宋_GB2312"/>
          <w:color w:val="auto"/>
          <w:sz w:val="32"/>
          <w:szCs w:val="32"/>
          <w:u w:val="none"/>
          <w:lang w:val="en-US" w:eastAsia="zh-CN"/>
        </w:rPr>
        <w:t>并更新相关信息：</w:t>
      </w:r>
    </w:p>
    <w:p w14:paraId="5420AC10">
      <w:pPr>
        <w:numPr>
          <w:ilvl w:val="0"/>
          <w:numId w:val="0"/>
        </w:numPr>
        <w:overflowPunct w:val="0"/>
        <w:adjustRightInd w:val="0"/>
        <w:snapToGrid w:val="0"/>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1</w:t>
      </w:r>
      <w:r>
        <w:rPr>
          <w:rFonts w:hint="default" w:ascii="Times New Roman" w:hAnsi="Times New Roman"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lang w:eastAsia="zh-CN"/>
        </w:rPr>
        <w:t>备案资料不真实的；</w:t>
      </w:r>
    </w:p>
    <w:p w14:paraId="10CBAFBC">
      <w:pPr>
        <w:numPr>
          <w:ilvl w:val="0"/>
          <w:numId w:val="0"/>
        </w:numPr>
        <w:overflowPunct w:val="0"/>
        <w:adjustRightInd w:val="0"/>
        <w:snapToGrid w:val="0"/>
        <w:spacing w:line="540" w:lineRule="exact"/>
        <w:ind w:firstLine="640" w:firstLineChars="200"/>
        <w:rPr>
          <w:rFonts w:hint="default" w:ascii="Times New Roman" w:hAnsi="Times New Roman" w:eastAsia="仿宋_GB2312" w:cs="Times New Roman"/>
          <w:color w:val="auto"/>
          <w:spacing w:val="-11"/>
          <w:sz w:val="32"/>
          <w:szCs w:val="32"/>
          <w:u w:val="none"/>
          <w:lang w:eastAsia="zh-CN"/>
        </w:rPr>
      </w:pPr>
      <w:r>
        <w:rPr>
          <w:rFonts w:hint="default" w:ascii="Times New Roman" w:hAnsi="Times New Roman" w:eastAsia="仿宋_GB2312" w:cs="Times New Roman"/>
          <w:color w:val="auto"/>
          <w:sz w:val="32"/>
          <w:szCs w:val="32"/>
          <w:u w:val="none"/>
          <w:lang w:eastAsia="zh-CN"/>
        </w:rPr>
        <w:t>2</w:t>
      </w:r>
      <w:r>
        <w:rPr>
          <w:rFonts w:hint="default" w:ascii="Times New Roman" w:hAnsi="Times New Roman" w:eastAsia="仿宋_GB2312" w:cs="Times New Roman"/>
          <w:color w:val="auto"/>
          <w:sz w:val="32"/>
          <w:szCs w:val="32"/>
          <w:u w:val="none"/>
          <w:lang w:val="en-US" w:eastAsia="zh-CN"/>
        </w:rPr>
        <w:t>.中药</w:t>
      </w:r>
      <w:r>
        <w:rPr>
          <w:rFonts w:hint="default" w:ascii="Times New Roman" w:hAnsi="Times New Roman" w:eastAsia="仿宋_GB2312" w:cs="Times New Roman"/>
          <w:color w:val="auto"/>
          <w:spacing w:val="-11"/>
          <w:sz w:val="32"/>
          <w:szCs w:val="32"/>
          <w:u w:val="none"/>
          <w:lang w:val="en-US" w:eastAsia="zh-CN"/>
        </w:rPr>
        <w:t>饮片</w:t>
      </w:r>
      <w:r>
        <w:rPr>
          <w:rFonts w:hint="default" w:ascii="Times New Roman" w:hAnsi="Times New Roman" w:eastAsia="仿宋_GB2312" w:cs="Times New Roman"/>
          <w:color w:val="auto"/>
          <w:spacing w:val="-11"/>
          <w:sz w:val="32"/>
          <w:szCs w:val="32"/>
          <w:u w:val="none"/>
          <w:lang w:eastAsia="zh-CN"/>
        </w:rPr>
        <w:t>生产企业的生产许可证被依法吊销、撤销、注销的；</w:t>
      </w:r>
    </w:p>
    <w:p w14:paraId="3BA95DFA">
      <w:pPr>
        <w:numPr>
          <w:ilvl w:val="0"/>
          <w:numId w:val="0"/>
        </w:numPr>
        <w:overflowPunct w:val="0"/>
        <w:adjustRightInd w:val="0"/>
        <w:snapToGrid w:val="0"/>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val="en-US" w:eastAsia="zh-CN"/>
        </w:rPr>
        <w:t>3.在本地使用</w:t>
      </w:r>
      <w:r>
        <w:rPr>
          <w:rFonts w:hint="default" w:ascii="Times New Roman" w:hAnsi="Times New Roman" w:eastAsia="仿宋_GB2312" w:cs="Times New Roman"/>
          <w:color w:val="auto"/>
          <w:sz w:val="32"/>
          <w:szCs w:val="32"/>
          <w:u w:val="none"/>
          <w:lang w:eastAsia="zh-CN"/>
        </w:rPr>
        <w:t>存在</w:t>
      </w:r>
      <w:r>
        <w:rPr>
          <w:rFonts w:hint="default" w:ascii="Times New Roman" w:hAnsi="Times New Roman" w:eastAsia="仿宋_GB2312" w:cs="Times New Roman"/>
          <w:color w:val="auto"/>
          <w:sz w:val="32"/>
          <w:szCs w:val="32"/>
          <w:u w:val="none"/>
          <w:lang w:val="en-US" w:eastAsia="zh-CN"/>
        </w:rPr>
        <w:t>临床用药</w:t>
      </w:r>
      <w:r>
        <w:rPr>
          <w:rFonts w:hint="default" w:ascii="Times New Roman" w:hAnsi="Times New Roman" w:eastAsia="仿宋_GB2312" w:cs="Times New Roman"/>
          <w:color w:val="auto"/>
          <w:sz w:val="32"/>
          <w:szCs w:val="32"/>
          <w:u w:val="none"/>
          <w:lang w:eastAsia="zh-CN"/>
        </w:rPr>
        <w:t>安全风险的；</w:t>
      </w:r>
    </w:p>
    <w:p w14:paraId="65DD99B4">
      <w:pPr>
        <w:numPr>
          <w:ilvl w:val="0"/>
          <w:numId w:val="0"/>
        </w:numPr>
        <w:overflowPunct w:val="0"/>
        <w:adjustRightInd w:val="0"/>
        <w:snapToGrid w:val="0"/>
        <w:spacing w:line="54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4.省级中药饮片炮制规范转为国家药品标准的；</w:t>
      </w:r>
    </w:p>
    <w:p w14:paraId="20B7619B">
      <w:pPr>
        <w:numPr>
          <w:ilvl w:val="0"/>
          <w:numId w:val="0"/>
        </w:numPr>
        <w:overflowPunct w:val="0"/>
        <w:adjustRightInd w:val="0"/>
        <w:snapToGrid w:val="0"/>
        <w:spacing w:line="54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5.省级中药饮片炮制规范经修订，已不存在差异的；</w:t>
      </w:r>
    </w:p>
    <w:p w14:paraId="1591C650">
      <w:pPr>
        <w:numPr>
          <w:ilvl w:val="0"/>
          <w:numId w:val="0"/>
        </w:numPr>
        <w:overflowPunct w:val="0"/>
        <w:adjustRightInd w:val="0"/>
        <w:snapToGrid w:val="0"/>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val="en-US" w:eastAsia="zh-CN"/>
        </w:rPr>
        <w:t>6.申请人</w:t>
      </w:r>
      <w:r>
        <w:rPr>
          <w:rFonts w:hint="default" w:ascii="Times New Roman" w:hAnsi="Times New Roman" w:eastAsia="仿宋_GB2312" w:cs="Times New Roman"/>
          <w:color w:val="auto"/>
          <w:sz w:val="32"/>
          <w:szCs w:val="32"/>
          <w:u w:val="none"/>
          <w:lang w:eastAsia="zh-CN"/>
        </w:rPr>
        <w:t>申请取消备案的；</w:t>
      </w:r>
    </w:p>
    <w:p w14:paraId="437EA840">
      <w:pPr>
        <w:numPr>
          <w:ilvl w:val="0"/>
          <w:numId w:val="0"/>
        </w:numPr>
        <w:overflowPunct w:val="0"/>
        <w:adjustRightInd w:val="0"/>
        <w:snapToGrid w:val="0"/>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val="en-US" w:eastAsia="zh-CN"/>
        </w:rPr>
        <w:t>7.不属于应当备案或者</w:t>
      </w:r>
      <w:r>
        <w:rPr>
          <w:rFonts w:hint="default" w:ascii="Times New Roman" w:hAnsi="Times New Roman" w:eastAsia="仿宋_GB2312" w:cs="Times New Roman"/>
          <w:color w:val="auto"/>
          <w:sz w:val="32"/>
          <w:szCs w:val="32"/>
          <w:u w:val="none"/>
          <w:lang w:eastAsia="zh-CN"/>
        </w:rPr>
        <w:t>其他依法应当取消备案的情形。</w:t>
      </w:r>
    </w:p>
    <w:p w14:paraId="6776A2A9">
      <w:pPr>
        <w:numPr>
          <w:ilvl w:val="0"/>
          <w:numId w:val="0"/>
        </w:numPr>
        <w:overflowPunct w:val="0"/>
        <w:adjustRightInd w:val="0"/>
        <w:snapToGrid w:val="0"/>
        <w:spacing w:line="54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u w:val="none"/>
          <w:lang w:val="en-US" w:eastAsia="zh-CN"/>
        </w:rPr>
        <w:t>十、【执行标准变化备案】中药饮片生产企业应当及时关注已备案品种执行标准制修订情况，如涉及</w:t>
      </w:r>
      <w:r>
        <w:rPr>
          <w:rFonts w:hint="default" w:ascii="Times New Roman" w:hAnsi="Times New Roman" w:eastAsia="仿宋_GB2312" w:cs="Times New Roman"/>
          <w:sz w:val="32"/>
          <w:szCs w:val="40"/>
        </w:rPr>
        <w:t>中药饮片</w:t>
      </w:r>
      <w:r>
        <w:rPr>
          <w:rFonts w:hint="default" w:ascii="Times New Roman" w:hAnsi="Times New Roman" w:eastAsia="仿宋_GB2312" w:cs="Times New Roman"/>
          <w:sz w:val="32"/>
          <w:szCs w:val="40"/>
          <w:lang w:val="en-US" w:eastAsia="zh-CN"/>
        </w:rPr>
        <w:t>执行标准</w:t>
      </w:r>
      <w:r>
        <w:rPr>
          <w:rFonts w:hint="default" w:ascii="Times New Roman" w:hAnsi="Times New Roman" w:eastAsia="仿宋_GB2312" w:cs="Times New Roman"/>
          <w:sz w:val="32"/>
          <w:szCs w:val="40"/>
        </w:rPr>
        <w:t>和使用地的省级中药饮片炮制规范</w:t>
      </w:r>
      <w:r>
        <w:rPr>
          <w:rFonts w:hint="default" w:ascii="Times New Roman" w:hAnsi="Times New Roman" w:eastAsia="仿宋_GB2312" w:cs="Times New Roman"/>
          <w:sz w:val="32"/>
          <w:szCs w:val="40"/>
          <w:lang w:val="en-US" w:eastAsia="zh-CN"/>
        </w:rPr>
        <w:t>存在</w:t>
      </w:r>
      <w:r>
        <w:rPr>
          <w:rFonts w:hint="default" w:ascii="Times New Roman" w:hAnsi="Times New Roman" w:eastAsia="仿宋_GB2312" w:cs="Times New Roman"/>
          <w:color w:val="auto"/>
          <w:sz w:val="32"/>
          <w:szCs w:val="32"/>
          <w:u w:val="none"/>
          <w:lang w:val="en-US" w:eastAsia="zh-CN"/>
        </w:rPr>
        <w:t>差异发生变化的，</w:t>
      </w:r>
      <w:r>
        <w:rPr>
          <w:rFonts w:hint="default" w:ascii="Times New Roman" w:hAnsi="Times New Roman" w:eastAsia="仿宋_GB2312" w:cs="Times New Roman"/>
          <w:color w:val="auto"/>
          <w:sz w:val="32"/>
          <w:szCs w:val="32"/>
          <w:highlight w:val="none"/>
          <w:u w:val="none"/>
          <w:lang w:val="en-US" w:eastAsia="zh-CN"/>
        </w:rPr>
        <w:t>符合备案情形的应当重新备案，并生成新的备案号。</w:t>
      </w:r>
    </w:p>
    <w:p w14:paraId="189A2414">
      <w:pPr>
        <w:numPr>
          <w:ilvl w:val="0"/>
          <w:numId w:val="0"/>
        </w:numPr>
        <w:overflowPunct w:val="0"/>
        <w:adjustRightInd w:val="0"/>
        <w:snapToGrid w:val="0"/>
        <w:spacing w:line="540" w:lineRule="exact"/>
        <w:ind w:firstLine="320" w:firstLineChars="100"/>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highlight w:val="none"/>
          <w:u w:val="none"/>
          <w:lang w:val="en-US" w:eastAsia="zh-CN"/>
        </w:rPr>
        <w:t xml:space="preserve">  对生产日期在中药饮片执行标准发生变化之前已销售且按原执行标准完成备案的，可继续销售</w:t>
      </w:r>
      <w:r>
        <w:rPr>
          <w:rFonts w:hint="eastAsia" w:ascii="Times New Roman" w:hAnsi="Times New Roman" w:eastAsia="仿宋_GB2312" w:cs="Times New Roman"/>
          <w:color w:val="auto"/>
          <w:sz w:val="32"/>
          <w:szCs w:val="32"/>
          <w:highlight w:val="none"/>
          <w:u w:val="none"/>
          <w:lang w:val="en-US" w:eastAsia="zh-CN"/>
        </w:rPr>
        <w:t>、使用</w:t>
      </w:r>
      <w:r>
        <w:rPr>
          <w:rFonts w:hint="default" w:ascii="Times New Roman" w:hAnsi="Times New Roman" w:eastAsia="仿宋_GB2312" w:cs="Times New Roman"/>
          <w:color w:val="auto"/>
          <w:sz w:val="32"/>
          <w:szCs w:val="32"/>
          <w:highlight w:val="none"/>
          <w:u w:val="none"/>
          <w:lang w:val="en-US" w:eastAsia="zh-CN"/>
        </w:rPr>
        <w:t>。</w:t>
      </w:r>
    </w:p>
    <w:p w14:paraId="79CB1050">
      <w:pPr>
        <w:overflowPunct w:val="0"/>
        <w:adjustRightInd w:val="0"/>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 w:cs="Times New Roman"/>
          <w:color w:val="auto"/>
          <w:sz w:val="32"/>
          <w:szCs w:val="32"/>
          <w:u w:val="none"/>
          <w:lang w:val="en-US" w:eastAsia="zh-CN"/>
        </w:rPr>
        <w:t>十一、</w:t>
      </w:r>
      <w:r>
        <w:rPr>
          <w:rFonts w:ascii="Times New Roman" w:hAnsi="Times New Roman" w:eastAsia="仿宋_GB2312"/>
          <w:sz w:val="32"/>
          <w:szCs w:val="40"/>
        </w:rPr>
        <w:t>【</w:t>
      </w:r>
      <w:r>
        <w:rPr>
          <w:rFonts w:hint="eastAsia" w:ascii="Times New Roman" w:hAnsi="Times New Roman" w:eastAsia="仿宋_GB2312"/>
          <w:sz w:val="32"/>
          <w:szCs w:val="40"/>
          <w:lang w:val="en-US" w:eastAsia="zh-CN"/>
        </w:rPr>
        <w:t>生产</w:t>
      </w:r>
      <w:r>
        <w:rPr>
          <w:rFonts w:hint="eastAsia" w:ascii="Times New Roman" w:hAnsi="Times New Roman" w:eastAsia="仿宋_GB2312"/>
          <w:sz w:val="32"/>
          <w:szCs w:val="40"/>
        </w:rPr>
        <w:t>要求</w:t>
      </w:r>
      <w:r>
        <w:rPr>
          <w:rFonts w:ascii="Times New Roman" w:hAnsi="Times New Roman" w:eastAsia="仿宋_GB2312"/>
          <w:sz w:val="32"/>
          <w:szCs w:val="40"/>
        </w:rPr>
        <w:t>】</w:t>
      </w:r>
      <w:r>
        <w:rPr>
          <w:rFonts w:hint="eastAsia" w:ascii="Times New Roman" w:hAnsi="Times New Roman" w:eastAsia="仿宋_GB2312"/>
          <w:sz w:val="32"/>
          <w:szCs w:val="40"/>
          <w:lang w:val="en-US" w:eastAsia="zh-CN"/>
        </w:rPr>
        <w:t>中药饮片生产企业</w:t>
      </w:r>
      <w:r>
        <w:rPr>
          <w:rFonts w:hint="eastAsia" w:ascii="Times New Roman" w:hAnsi="Times New Roman" w:eastAsia="仿宋_GB2312"/>
          <w:sz w:val="32"/>
          <w:szCs w:val="40"/>
        </w:rPr>
        <w:t>应当持续监测</w:t>
      </w:r>
      <w:r>
        <w:rPr>
          <w:rFonts w:hint="eastAsia" w:ascii="Times New Roman" w:hAnsi="Times New Roman" w:eastAsia="仿宋_GB2312"/>
          <w:sz w:val="32"/>
          <w:szCs w:val="40"/>
          <w:lang w:eastAsia="zh-CN"/>
        </w:rPr>
        <w:t>跨省级行政区域销售、使用中药饮片的临床</w:t>
      </w:r>
      <w:r>
        <w:rPr>
          <w:rFonts w:hint="eastAsia" w:ascii="Times New Roman" w:hAnsi="Times New Roman" w:eastAsia="仿宋_GB2312"/>
          <w:sz w:val="32"/>
          <w:szCs w:val="40"/>
        </w:rPr>
        <w:t>用药风险，建立不良反应收集、风险评估管控机制，</w:t>
      </w:r>
      <w:r>
        <w:rPr>
          <w:rFonts w:hint="eastAsia" w:ascii="Times New Roman" w:hAnsi="Times New Roman" w:eastAsia="仿宋_GB2312"/>
          <w:sz w:val="32"/>
          <w:szCs w:val="40"/>
          <w:lang w:val="en-US" w:eastAsia="zh-CN"/>
        </w:rPr>
        <w:t>并应当在年度报告中报告跨省级行政区域销售、使用相关情况。</w:t>
      </w:r>
    </w:p>
    <w:p w14:paraId="69FD62F2">
      <w:pPr>
        <w:overflowPunct w:val="0"/>
        <w:adjustRightInd w:val="0"/>
        <w:snapToGrid w:val="0"/>
        <w:spacing w:line="540" w:lineRule="exact"/>
        <w:ind w:firstLine="640" w:firstLineChars="200"/>
        <w:rPr>
          <w:rFonts w:hint="eastAsia" w:ascii="Times New Roman" w:hAnsi="Times New Roman" w:eastAsia="仿宋_GB2312"/>
          <w:sz w:val="32"/>
          <w:szCs w:val="40"/>
        </w:rPr>
      </w:pPr>
      <w:r>
        <w:rPr>
          <w:rFonts w:hint="eastAsia" w:ascii="Times New Roman" w:hAnsi="Times New Roman" w:eastAsia="仿宋_GB2312"/>
          <w:sz w:val="32"/>
          <w:szCs w:val="40"/>
          <w:lang w:val="en-US" w:eastAsia="zh-CN"/>
        </w:rPr>
        <w:t>十二、</w:t>
      </w:r>
      <w:r>
        <w:rPr>
          <w:rFonts w:ascii="Times New Roman" w:hAnsi="Times New Roman" w:eastAsia="仿宋_GB2312"/>
          <w:sz w:val="32"/>
          <w:szCs w:val="40"/>
        </w:rPr>
        <w:t>【</w:t>
      </w:r>
      <w:r>
        <w:rPr>
          <w:rFonts w:hint="eastAsia" w:ascii="Times New Roman" w:hAnsi="Times New Roman" w:eastAsia="仿宋_GB2312"/>
          <w:sz w:val="32"/>
          <w:szCs w:val="40"/>
        </w:rPr>
        <w:t>经营要求</w:t>
      </w:r>
      <w:r>
        <w:rPr>
          <w:rFonts w:ascii="Times New Roman" w:hAnsi="Times New Roman" w:eastAsia="仿宋_GB2312"/>
          <w:sz w:val="32"/>
          <w:szCs w:val="40"/>
        </w:rPr>
        <w:t>】</w:t>
      </w:r>
      <w:r>
        <w:rPr>
          <w:rFonts w:hint="eastAsia" w:ascii="Times New Roman" w:hAnsi="Times New Roman" w:eastAsia="仿宋_GB2312"/>
          <w:sz w:val="32"/>
          <w:szCs w:val="40"/>
        </w:rPr>
        <w:t>中药饮片由药品经营企业销售的，中药饮片生产企业应当与药品经营企业签订书面购销协议，明确双方责任义务。中药饮片生产企业应当监督药品经营企业履行协议约定的义务。</w:t>
      </w:r>
    </w:p>
    <w:p w14:paraId="51DEC601">
      <w:pPr>
        <w:overflowPunct w:val="0"/>
        <w:adjustRightInd w:val="0"/>
        <w:snapToGrid w:val="0"/>
        <w:spacing w:line="540" w:lineRule="exact"/>
        <w:ind w:firstLine="640" w:firstLineChars="200"/>
        <w:rPr>
          <w:rFonts w:hint="eastAsia" w:ascii="Times New Roman" w:hAnsi="Times New Roman" w:eastAsia="仿宋_GB2312"/>
          <w:sz w:val="32"/>
          <w:szCs w:val="40"/>
        </w:rPr>
      </w:pPr>
      <w:r>
        <w:rPr>
          <w:rFonts w:hint="eastAsia" w:ascii="Times New Roman" w:hAnsi="Times New Roman" w:eastAsia="仿宋_GB2312"/>
          <w:sz w:val="32"/>
          <w:szCs w:val="40"/>
        </w:rPr>
        <w:t>跨省</w:t>
      </w:r>
      <w:r>
        <w:rPr>
          <w:rFonts w:hint="eastAsia" w:ascii="Times New Roman" w:hAnsi="Times New Roman" w:eastAsia="仿宋_GB2312"/>
          <w:sz w:val="32"/>
          <w:szCs w:val="40"/>
          <w:lang w:val="en-US" w:eastAsia="zh-CN"/>
        </w:rPr>
        <w:t>级行政区域</w:t>
      </w:r>
      <w:r>
        <w:rPr>
          <w:rFonts w:hint="eastAsia" w:ascii="Times New Roman" w:hAnsi="Times New Roman" w:eastAsia="仿宋_GB2312"/>
          <w:sz w:val="32"/>
          <w:szCs w:val="40"/>
        </w:rPr>
        <w:t>销售</w:t>
      </w:r>
      <w:r>
        <w:rPr>
          <w:rFonts w:hint="eastAsia" w:ascii="Times New Roman" w:hAnsi="Times New Roman" w:eastAsia="仿宋_GB2312"/>
          <w:sz w:val="32"/>
          <w:szCs w:val="40"/>
          <w:lang w:eastAsia="zh-CN"/>
        </w:rPr>
        <w:t>、使用</w:t>
      </w:r>
      <w:r>
        <w:rPr>
          <w:rFonts w:hint="eastAsia" w:ascii="Times New Roman" w:hAnsi="Times New Roman" w:eastAsia="仿宋_GB2312"/>
          <w:sz w:val="32"/>
          <w:szCs w:val="40"/>
        </w:rPr>
        <w:t>中药饮片需要备案的，药品经营企业应当仅向备案地区销售。</w:t>
      </w:r>
    </w:p>
    <w:p w14:paraId="389CBB27">
      <w:pPr>
        <w:overflowPunct w:val="0"/>
        <w:adjustRightInd w:val="0"/>
        <w:snapToGrid w:val="0"/>
        <w:spacing w:line="540" w:lineRule="exact"/>
        <w:ind w:firstLine="640" w:firstLineChars="200"/>
        <w:rPr>
          <w:rFonts w:hint="eastAsia" w:ascii="Times New Roman" w:hAnsi="Times New Roman" w:eastAsia="仿宋_GB2312"/>
          <w:sz w:val="32"/>
          <w:szCs w:val="40"/>
          <w:lang w:val="en-US" w:eastAsia="zh-CN"/>
        </w:rPr>
      </w:pPr>
      <w:r>
        <w:rPr>
          <w:rFonts w:hint="eastAsia" w:ascii="Times New Roman" w:hAnsi="Times New Roman" w:eastAsia="仿宋_GB2312"/>
          <w:sz w:val="32"/>
          <w:szCs w:val="40"/>
          <w:lang w:val="en-US" w:eastAsia="zh-CN"/>
        </w:rPr>
        <w:t>药品经营企业应当加强中药饮片采购管理，及时关注临床易混淆省级标准中药饮片备案信息，发现中药饮片生产企业未按要求向销售所在地备案的，应当协调中药饮片生产企业备案后方可销售。</w:t>
      </w:r>
    </w:p>
    <w:p w14:paraId="71189AF3">
      <w:pPr>
        <w:overflowPunct w:val="0"/>
        <w:adjustRightInd w:val="0"/>
        <w:snapToGrid w:val="0"/>
        <w:spacing w:line="540" w:lineRule="exact"/>
        <w:ind w:firstLine="640" w:firstLineChars="200"/>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lang w:val="en-US" w:eastAsia="zh-CN"/>
        </w:rPr>
        <w:t>十三、</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使用要求</w:t>
      </w:r>
      <w:r>
        <w:rPr>
          <w:rFonts w:ascii="Times New Roman" w:hAnsi="Times New Roman" w:eastAsia="仿宋_GB2312"/>
          <w:sz w:val="32"/>
          <w:szCs w:val="32"/>
        </w:rPr>
        <w:t>】医疗机构</w:t>
      </w:r>
      <w:r>
        <w:rPr>
          <w:rFonts w:hint="eastAsia" w:ascii="Times New Roman" w:hAnsi="Times New Roman" w:eastAsia="仿宋_GB2312"/>
          <w:sz w:val="32"/>
          <w:szCs w:val="32"/>
          <w:lang w:val="en-US" w:eastAsia="zh-CN"/>
        </w:rPr>
        <w:t>、药品零售企业</w:t>
      </w:r>
      <w:r>
        <w:rPr>
          <w:rFonts w:ascii="Times New Roman" w:hAnsi="Times New Roman" w:eastAsia="仿宋_GB2312"/>
          <w:sz w:val="32"/>
          <w:szCs w:val="32"/>
        </w:rPr>
        <w:t>应</w:t>
      </w:r>
      <w:r>
        <w:rPr>
          <w:rFonts w:hint="eastAsia" w:ascii="Times New Roman" w:hAnsi="Times New Roman" w:eastAsia="仿宋_GB2312"/>
          <w:sz w:val="32"/>
          <w:szCs w:val="32"/>
        </w:rPr>
        <w:t>当加强中药饮片采购管理和合理用药监测，</w:t>
      </w:r>
      <w:r>
        <w:rPr>
          <w:rFonts w:hint="eastAsia" w:ascii="Times New Roman" w:hAnsi="Times New Roman" w:eastAsia="仿宋_GB2312"/>
          <w:sz w:val="32"/>
          <w:szCs w:val="32"/>
          <w:highlight w:val="none"/>
        </w:rPr>
        <w:t>对</w:t>
      </w:r>
      <w:r>
        <w:rPr>
          <w:rFonts w:hint="eastAsia" w:ascii="Times New Roman" w:hAnsi="Times New Roman" w:eastAsia="仿宋_GB2312"/>
          <w:sz w:val="32"/>
          <w:szCs w:val="40"/>
        </w:rPr>
        <w:t>跨省</w:t>
      </w:r>
      <w:r>
        <w:rPr>
          <w:rFonts w:hint="eastAsia" w:ascii="Times New Roman" w:hAnsi="Times New Roman" w:eastAsia="仿宋_GB2312"/>
          <w:sz w:val="32"/>
          <w:szCs w:val="40"/>
          <w:lang w:val="en-US" w:eastAsia="zh-CN"/>
        </w:rPr>
        <w:t>级行政区域</w:t>
      </w:r>
      <w:r>
        <w:rPr>
          <w:rFonts w:hint="eastAsia" w:ascii="Times New Roman" w:hAnsi="Times New Roman" w:eastAsia="仿宋_GB2312"/>
          <w:sz w:val="32"/>
          <w:szCs w:val="40"/>
        </w:rPr>
        <w:t>销售</w:t>
      </w:r>
      <w:r>
        <w:rPr>
          <w:rFonts w:hint="eastAsia" w:ascii="Times New Roman" w:hAnsi="Times New Roman" w:eastAsia="仿宋_GB2312"/>
          <w:sz w:val="32"/>
          <w:szCs w:val="40"/>
          <w:lang w:eastAsia="zh-CN"/>
        </w:rPr>
        <w:t>、使用的</w:t>
      </w:r>
      <w:r>
        <w:rPr>
          <w:rFonts w:hint="eastAsia" w:ascii="Times New Roman" w:hAnsi="Times New Roman" w:eastAsia="仿宋_GB2312"/>
          <w:sz w:val="32"/>
          <w:szCs w:val="40"/>
          <w:lang w:val="en-US" w:eastAsia="zh-CN"/>
        </w:rPr>
        <w:t>临床易混淆省级标准中药饮片</w:t>
      </w:r>
      <w:r>
        <w:rPr>
          <w:rFonts w:hint="eastAsia" w:ascii="Times New Roman" w:hAnsi="Times New Roman" w:eastAsia="仿宋_GB2312"/>
          <w:sz w:val="32"/>
          <w:szCs w:val="32"/>
          <w:highlight w:val="none"/>
        </w:rPr>
        <w:t>，应重点核验</w:t>
      </w:r>
      <w:r>
        <w:rPr>
          <w:rFonts w:hint="eastAsia" w:ascii="Times New Roman" w:hAnsi="Times New Roman" w:eastAsia="仿宋_GB2312"/>
          <w:sz w:val="32"/>
          <w:szCs w:val="32"/>
          <w:highlight w:val="none"/>
          <w:lang w:eastAsia="zh-CN"/>
        </w:rPr>
        <w:t>中药饮片</w:t>
      </w:r>
      <w:r>
        <w:rPr>
          <w:rFonts w:hint="eastAsia" w:ascii="Times New Roman" w:hAnsi="Times New Roman" w:eastAsia="仿宋_GB2312"/>
          <w:sz w:val="32"/>
          <w:szCs w:val="32"/>
          <w:highlight w:val="none"/>
        </w:rPr>
        <w:t>生产企业是否在标签上标明临床用药提示信息并完成向使用地省级药监</w:t>
      </w:r>
      <w:r>
        <w:rPr>
          <w:rFonts w:hint="eastAsia" w:ascii="Times New Roman" w:hAnsi="Times New Roman" w:eastAsia="仿宋_GB2312"/>
          <w:sz w:val="32"/>
          <w:szCs w:val="32"/>
          <w:highlight w:val="none"/>
          <w:lang w:eastAsia="zh-CN"/>
        </w:rPr>
        <w:t>局</w:t>
      </w:r>
      <w:r>
        <w:rPr>
          <w:rFonts w:hint="eastAsia" w:ascii="Times New Roman" w:hAnsi="Times New Roman" w:eastAsia="仿宋_GB2312"/>
          <w:sz w:val="32"/>
          <w:szCs w:val="32"/>
          <w:highlight w:val="none"/>
        </w:rPr>
        <w:t>备案</w:t>
      </w:r>
      <w:r>
        <w:rPr>
          <w:rFonts w:hint="eastAsia" w:ascii="Times New Roman" w:hAnsi="Times New Roman" w:eastAsia="仿宋_GB2312"/>
          <w:sz w:val="32"/>
          <w:szCs w:val="32"/>
          <w:highlight w:val="none"/>
          <w:lang w:eastAsia="zh-CN"/>
        </w:rPr>
        <w:t>。</w:t>
      </w:r>
    </w:p>
    <w:p w14:paraId="4DE38501">
      <w:pPr>
        <w:overflowPunct w:val="0"/>
        <w:adjustRightInd w:val="0"/>
        <w:snapToGrid w:val="0"/>
        <w:spacing w:line="540" w:lineRule="exact"/>
        <w:ind w:firstLine="640" w:firstLineChars="200"/>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未经使用地省级药监</w:t>
      </w:r>
      <w:r>
        <w:rPr>
          <w:rFonts w:hint="eastAsia" w:ascii="Times New Roman" w:hAnsi="Times New Roman" w:eastAsia="仿宋_GB2312"/>
          <w:sz w:val="32"/>
          <w:szCs w:val="32"/>
          <w:highlight w:val="none"/>
          <w:lang w:eastAsia="zh-CN"/>
        </w:rPr>
        <w:t>局</w:t>
      </w:r>
      <w:r>
        <w:rPr>
          <w:rFonts w:hint="eastAsia" w:ascii="Times New Roman" w:hAnsi="Times New Roman" w:eastAsia="仿宋_GB2312"/>
          <w:sz w:val="32"/>
          <w:szCs w:val="32"/>
          <w:highlight w:val="none"/>
        </w:rPr>
        <w:t>备案的</w:t>
      </w:r>
      <w:r>
        <w:rPr>
          <w:rFonts w:hint="eastAsia" w:ascii="Times New Roman" w:hAnsi="Times New Roman" w:eastAsia="仿宋_GB2312"/>
          <w:sz w:val="32"/>
          <w:szCs w:val="32"/>
          <w:highlight w:val="none"/>
          <w:lang w:eastAsia="zh-CN"/>
        </w:rPr>
        <w:t>临床易混淆省级标准</w:t>
      </w:r>
      <w:r>
        <w:rPr>
          <w:rFonts w:hint="eastAsia" w:ascii="Times New Roman" w:hAnsi="Times New Roman" w:eastAsia="仿宋_GB2312"/>
          <w:sz w:val="32"/>
          <w:szCs w:val="32"/>
          <w:highlight w:val="none"/>
        </w:rPr>
        <w:t>中药饮片，不得采购和使用</w:t>
      </w:r>
      <w:r>
        <w:rPr>
          <w:rFonts w:hint="eastAsia" w:ascii="Times New Roman" w:hAnsi="Times New Roman" w:eastAsia="仿宋_GB2312"/>
          <w:sz w:val="32"/>
          <w:szCs w:val="32"/>
          <w:highlight w:val="none"/>
          <w:lang w:eastAsia="zh-CN"/>
        </w:rPr>
        <w:t>。</w:t>
      </w:r>
    </w:p>
    <w:p w14:paraId="4E424DC2">
      <w:pPr>
        <w:overflowPunct w:val="0"/>
        <w:adjustRightInd w:val="0"/>
        <w:snapToGrid w:val="0"/>
        <w:spacing w:line="54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医疗机构</w:t>
      </w:r>
      <w:r>
        <w:rPr>
          <w:rFonts w:hint="eastAsia" w:ascii="Times New Roman" w:hAnsi="Times New Roman" w:eastAsia="仿宋_GB2312"/>
          <w:sz w:val="32"/>
          <w:szCs w:val="32"/>
          <w:lang w:val="en-US" w:eastAsia="zh-CN"/>
        </w:rPr>
        <w:t>、药品零售企业应当</w:t>
      </w:r>
      <w:r>
        <w:rPr>
          <w:rFonts w:hint="eastAsia" w:ascii="Times New Roman" w:hAnsi="Times New Roman" w:eastAsia="仿宋_GB2312"/>
          <w:sz w:val="32"/>
          <w:szCs w:val="32"/>
          <w:highlight w:val="none"/>
        </w:rPr>
        <w:t>通过</w:t>
      </w:r>
      <w:r>
        <w:rPr>
          <w:rFonts w:ascii="Times New Roman" w:hAnsi="Times New Roman" w:eastAsia="仿宋_GB2312"/>
          <w:sz w:val="32"/>
          <w:szCs w:val="32"/>
          <w:highlight w:val="none"/>
        </w:rPr>
        <w:t>开展安全用药培训，及时将</w:t>
      </w:r>
      <w:r>
        <w:rPr>
          <w:rFonts w:hint="eastAsia" w:ascii="Times New Roman" w:hAnsi="Times New Roman" w:eastAsia="仿宋_GB2312"/>
          <w:sz w:val="32"/>
          <w:szCs w:val="40"/>
        </w:rPr>
        <w:t>跨省</w:t>
      </w:r>
      <w:r>
        <w:rPr>
          <w:rFonts w:hint="eastAsia" w:ascii="Times New Roman" w:hAnsi="Times New Roman" w:eastAsia="仿宋_GB2312"/>
          <w:sz w:val="32"/>
          <w:szCs w:val="40"/>
          <w:lang w:val="en-US" w:eastAsia="zh-CN"/>
        </w:rPr>
        <w:t>级行政区域</w:t>
      </w:r>
      <w:r>
        <w:rPr>
          <w:rFonts w:ascii="Times New Roman" w:hAnsi="Times New Roman" w:eastAsia="仿宋_GB2312"/>
          <w:sz w:val="32"/>
          <w:szCs w:val="32"/>
          <w:highlight w:val="none"/>
        </w:rPr>
        <w:t>销售</w:t>
      </w:r>
      <w:r>
        <w:rPr>
          <w:rFonts w:hint="eastAsia" w:ascii="Times New Roman" w:hAnsi="Times New Roman" w:eastAsia="仿宋_GB2312"/>
          <w:sz w:val="32"/>
          <w:szCs w:val="32"/>
          <w:highlight w:val="none"/>
          <w:lang w:eastAsia="zh-CN"/>
        </w:rPr>
        <w:t>、</w:t>
      </w:r>
      <w:r>
        <w:rPr>
          <w:rFonts w:ascii="Times New Roman" w:hAnsi="Times New Roman" w:eastAsia="仿宋_GB2312"/>
          <w:sz w:val="32"/>
          <w:szCs w:val="32"/>
          <w:highlight w:val="none"/>
        </w:rPr>
        <w:t>使用中</w:t>
      </w:r>
      <w:r>
        <w:rPr>
          <w:rFonts w:ascii="Times New Roman" w:hAnsi="Times New Roman" w:eastAsia="仿宋_GB2312"/>
          <w:sz w:val="32"/>
          <w:szCs w:val="32"/>
        </w:rPr>
        <w:t>药饮片的</w:t>
      </w:r>
      <w:r>
        <w:rPr>
          <w:rFonts w:hint="eastAsia" w:ascii="Times New Roman" w:hAnsi="Times New Roman" w:eastAsia="仿宋_GB2312"/>
          <w:sz w:val="32"/>
          <w:szCs w:val="40"/>
        </w:rPr>
        <w:t>药材基原</w:t>
      </w:r>
      <w:r>
        <w:rPr>
          <w:rFonts w:hint="eastAsia" w:ascii="Times New Roman" w:hAnsi="Times New Roman" w:eastAsia="仿宋_GB2312"/>
          <w:sz w:val="32"/>
          <w:szCs w:val="40"/>
          <w:lang w:eastAsia="zh-CN"/>
        </w:rPr>
        <w:t>、</w:t>
      </w:r>
      <w:r>
        <w:rPr>
          <w:rFonts w:hint="eastAsia" w:ascii="Times New Roman" w:hAnsi="Times New Roman" w:eastAsia="仿宋_GB2312"/>
          <w:sz w:val="32"/>
          <w:szCs w:val="40"/>
        </w:rPr>
        <w:t>药用部位</w:t>
      </w:r>
      <w:r>
        <w:rPr>
          <w:rFonts w:ascii="Times New Roman" w:hAnsi="Times New Roman" w:eastAsia="仿宋_GB2312"/>
          <w:sz w:val="32"/>
          <w:szCs w:val="32"/>
        </w:rPr>
        <w:t>、炮制方法、功能</w:t>
      </w:r>
      <w:r>
        <w:rPr>
          <w:rFonts w:hint="eastAsia" w:ascii="Times New Roman" w:hAnsi="Times New Roman" w:eastAsia="仿宋_GB2312"/>
          <w:sz w:val="32"/>
          <w:szCs w:val="32"/>
          <w:lang w:val="en-US" w:eastAsia="zh-CN"/>
        </w:rPr>
        <w:t>与</w:t>
      </w:r>
      <w:r>
        <w:rPr>
          <w:rFonts w:ascii="Times New Roman" w:hAnsi="Times New Roman" w:eastAsia="仿宋_GB2312"/>
          <w:sz w:val="32"/>
          <w:szCs w:val="32"/>
        </w:rPr>
        <w:t>主治、用法</w:t>
      </w:r>
      <w:r>
        <w:rPr>
          <w:rFonts w:hint="eastAsia" w:ascii="Times New Roman" w:hAnsi="Times New Roman" w:eastAsia="仿宋_GB2312"/>
          <w:sz w:val="32"/>
          <w:szCs w:val="32"/>
          <w:lang w:val="en-US" w:eastAsia="zh-CN"/>
        </w:rPr>
        <w:t>与</w:t>
      </w:r>
      <w:r>
        <w:rPr>
          <w:rFonts w:ascii="Times New Roman" w:hAnsi="Times New Roman" w:eastAsia="仿宋_GB2312"/>
          <w:sz w:val="32"/>
          <w:szCs w:val="32"/>
        </w:rPr>
        <w:t>用量、不良反应等有关信息告知临床医师、药师</w:t>
      </w:r>
      <w:r>
        <w:rPr>
          <w:rFonts w:hint="eastAsia" w:ascii="Times New Roman" w:hAnsi="Times New Roman" w:eastAsia="仿宋_GB2312"/>
          <w:sz w:val="32"/>
          <w:szCs w:val="32"/>
        </w:rPr>
        <w:t>，防止临床用药混淆</w:t>
      </w:r>
      <w:r>
        <w:rPr>
          <w:rFonts w:ascii="Times New Roman" w:hAnsi="Times New Roman" w:eastAsia="仿宋_GB2312"/>
          <w:sz w:val="32"/>
          <w:szCs w:val="32"/>
        </w:rPr>
        <w:t>。</w:t>
      </w:r>
    </w:p>
    <w:p w14:paraId="73325065">
      <w:pPr>
        <w:overflowPunct w:val="0"/>
        <w:adjustRightInd w:val="0"/>
        <w:snapToGrid w:val="0"/>
        <w:spacing w:line="540" w:lineRule="exact"/>
        <w:ind w:firstLine="640" w:firstLineChars="200"/>
        <w:rPr>
          <w:rFonts w:hint="eastAsia" w:ascii="Times New Roman" w:hAnsi="Times New Roman" w:eastAsia="仿宋_GB2312"/>
          <w:sz w:val="32"/>
          <w:szCs w:val="40"/>
          <w:highlight w:val="none"/>
          <w:lang w:val="en-US" w:eastAsia="zh-CN"/>
        </w:rPr>
      </w:pPr>
      <w:r>
        <w:rPr>
          <w:rFonts w:hint="eastAsia" w:ascii="Times New Roman" w:hAnsi="Times New Roman" w:eastAsia="仿宋_GB2312"/>
          <w:sz w:val="32"/>
          <w:szCs w:val="40"/>
          <w:highlight w:val="none"/>
          <w:lang w:val="en-US" w:eastAsia="zh-CN"/>
        </w:rPr>
        <w:t>药品零售企业销售临床易混淆省级标准中药饮片的，应当严格执行储存、陈列、处方调配等药品经营质量管理规范要求，并向购药人员履行用药告知义务。</w:t>
      </w:r>
    </w:p>
    <w:p w14:paraId="1326DBED">
      <w:pPr>
        <w:overflowPunct w:val="0"/>
        <w:adjustRightInd w:val="0"/>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highlight w:val="none"/>
          <w:lang w:val="en-US" w:eastAsia="zh-CN"/>
        </w:rPr>
        <w:t>十四、</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省级局</w:t>
      </w:r>
      <w:r>
        <w:rPr>
          <w:rFonts w:hint="eastAsia" w:ascii="Times New Roman" w:hAnsi="Times New Roman" w:eastAsia="仿宋_GB2312"/>
          <w:sz w:val="32"/>
          <w:szCs w:val="32"/>
          <w:highlight w:val="none"/>
          <w:lang w:val="en-US" w:eastAsia="zh-CN"/>
        </w:rPr>
        <w:t>要求</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使用地</w:t>
      </w:r>
      <w:r>
        <w:rPr>
          <w:rFonts w:hint="eastAsia" w:ascii="Times New Roman" w:hAnsi="Times New Roman" w:eastAsia="仿宋_GB2312"/>
          <w:sz w:val="32"/>
          <w:szCs w:val="32"/>
          <w:highlight w:val="none"/>
          <w:lang w:eastAsia="zh-CN"/>
        </w:rPr>
        <w:t>省级药监局</w:t>
      </w:r>
      <w:r>
        <w:rPr>
          <w:rFonts w:ascii="Times New Roman" w:hAnsi="Times New Roman" w:eastAsia="仿宋_GB2312"/>
          <w:sz w:val="32"/>
          <w:szCs w:val="32"/>
          <w:highlight w:val="none"/>
        </w:rPr>
        <w:t>应</w:t>
      </w:r>
      <w:r>
        <w:rPr>
          <w:rFonts w:ascii="Times New Roman" w:hAnsi="Times New Roman" w:eastAsia="仿宋_GB2312"/>
          <w:sz w:val="32"/>
          <w:szCs w:val="32"/>
        </w:rPr>
        <w:t>当结合本地实际制定相应的</w:t>
      </w:r>
      <w:r>
        <w:rPr>
          <w:rFonts w:hint="eastAsia" w:ascii="Times New Roman" w:hAnsi="Times New Roman" w:eastAsia="仿宋_GB2312"/>
          <w:sz w:val="32"/>
          <w:szCs w:val="40"/>
          <w:lang w:val="en-US" w:eastAsia="zh-CN"/>
        </w:rPr>
        <w:t>临床易混淆省级标准中药饮片</w:t>
      </w:r>
      <w:r>
        <w:rPr>
          <w:rFonts w:ascii="Times New Roman" w:hAnsi="Times New Roman" w:eastAsia="仿宋_GB2312"/>
          <w:sz w:val="32"/>
          <w:szCs w:val="32"/>
        </w:rPr>
        <w:t>销售、使用管理细则，指导中药饮片生产企业做好</w:t>
      </w:r>
      <w:r>
        <w:rPr>
          <w:rFonts w:hint="eastAsia" w:ascii="Times New Roman" w:hAnsi="Times New Roman" w:eastAsia="仿宋_GB2312"/>
          <w:sz w:val="32"/>
          <w:szCs w:val="32"/>
          <w:lang w:val="en-US" w:eastAsia="zh-CN"/>
        </w:rPr>
        <w:t>风险评估、</w:t>
      </w:r>
      <w:r>
        <w:rPr>
          <w:rFonts w:ascii="Times New Roman" w:hAnsi="Times New Roman" w:eastAsia="仿宋_GB2312"/>
          <w:sz w:val="32"/>
          <w:szCs w:val="32"/>
        </w:rPr>
        <w:t>备案</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风险监测等</w:t>
      </w:r>
      <w:r>
        <w:rPr>
          <w:rFonts w:ascii="Times New Roman" w:hAnsi="Times New Roman" w:eastAsia="仿宋_GB2312"/>
          <w:sz w:val="32"/>
          <w:szCs w:val="32"/>
        </w:rPr>
        <w:t>工作，加强</w:t>
      </w:r>
      <w:r>
        <w:rPr>
          <w:rFonts w:hint="eastAsia" w:ascii="Times New Roman" w:hAnsi="Times New Roman" w:eastAsia="仿宋_GB2312"/>
          <w:sz w:val="32"/>
          <w:szCs w:val="32"/>
          <w:lang w:val="en-US" w:eastAsia="zh-CN"/>
        </w:rPr>
        <w:t>相关</w:t>
      </w:r>
      <w:r>
        <w:rPr>
          <w:rFonts w:ascii="Times New Roman" w:hAnsi="Times New Roman" w:eastAsia="仿宋_GB2312"/>
          <w:sz w:val="32"/>
          <w:szCs w:val="32"/>
        </w:rPr>
        <w:t>人员的培训。</w:t>
      </w:r>
    </w:p>
    <w:p w14:paraId="6A38284B">
      <w:pPr>
        <w:overflowPunct w:val="0"/>
        <w:adjustRightInd w:val="0"/>
        <w:snapToGrid w:val="0"/>
        <w:spacing w:line="540" w:lineRule="exact"/>
        <w:ind w:firstLine="640" w:firstLineChars="200"/>
        <w:rPr>
          <w:rFonts w:hint="default" w:ascii="Times New Roman" w:hAnsi="Times New Roman" w:eastAsia="仿宋_GB2312"/>
          <w:sz w:val="32"/>
          <w:szCs w:val="40"/>
          <w:lang w:val="en-US" w:eastAsia="zh-CN"/>
        </w:rPr>
      </w:pPr>
      <w:r>
        <w:rPr>
          <w:rFonts w:hint="eastAsia" w:ascii="Times New Roman" w:hAnsi="Times New Roman" w:eastAsia="仿宋_GB2312"/>
          <w:sz w:val="32"/>
          <w:szCs w:val="40"/>
          <w:lang w:eastAsia="zh-CN"/>
        </w:rPr>
        <w:t>生产地和使用地省级药监局</w:t>
      </w:r>
      <w:r>
        <w:rPr>
          <w:rFonts w:hint="eastAsia" w:ascii="Times New Roman" w:hAnsi="Times New Roman" w:eastAsia="仿宋_GB2312"/>
          <w:sz w:val="32"/>
          <w:szCs w:val="40"/>
        </w:rPr>
        <w:t>应当严格按照《中华人民共和国药品管理法》及其实施条例、《药品标准管理办法》等相关要求，及时制修订本省中药饮片炮制规范，</w:t>
      </w:r>
      <w:r>
        <w:rPr>
          <w:rFonts w:hint="eastAsia" w:ascii="Times New Roman" w:hAnsi="Times New Roman" w:eastAsia="仿宋_GB2312"/>
          <w:sz w:val="32"/>
          <w:szCs w:val="40"/>
          <w:lang w:eastAsia="zh-CN"/>
        </w:rPr>
        <w:t>并在网站上全面、及时、准确公开，为企业开展差异化对比提供便捷服务。</w:t>
      </w:r>
    </w:p>
    <w:p w14:paraId="3C3D8E6B">
      <w:pPr>
        <w:overflowPunct w:val="0"/>
        <w:adjustRightInd w:val="0"/>
        <w:snapToGrid w:val="0"/>
        <w:spacing w:line="54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40"/>
          <w:highlight w:val="none"/>
          <w:lang w:val="en-US" w:eastAsia="zh-CN"/>
        </w:rPr>
        <w:t>十五、</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检查和抽检要求</w:t>
      </w:r>
      <w:r>
        <w:rPr>
          <w:rFonts w:ascii="Times New Roman" w:hAnsi="Times New Roman" w:eastAsia="仿宋_GB2312"/>
          <w:sz w:val="32"/>
          <w:szCs w:val="32"/>
          <w:highlight w:val="none"/>
        </w:rPr>
        <w:t>】</w:t>
      </w:r>
      <w:r>
        <w:rPr>
          <w:rFonts w:ascii="Times New Roman" w:hAnsi="Times New Roman" w:eastAsia="仿宋_GB2312"/>
          <w:color w:val="auto"/>
          <w:sz w:val="32"/>
          <w:szCs w:val="32"/>
          <w:highlight w:val="none"/>
        </w:rPr>
        <w:t>各级药品监督管理部门</w:t>
      </w:r>
      <w:r>
        <w:rPr>
          <w:rFonts w:hint="eastAsia" w:ascii="Times New Roman" w:hAnsi="Times New Roman" w:eastAsia="仿宋_GB2312"/>
          <w:sz w:val="32"/>
          <w:szCs w:val="32"/>
          <w:highlight w:val="none"/>
          <w:lang w:val="en-US" w:eastAsia="zh-CN"/>
        </w:rPr>
        <w:t>应当</w:t>
      </w:r>
      <w:r>
        <w:rPr>
          <w:rFonts w:ascii="Times New Roman" w:hAnsi="Times New Roman" w:eastAsia="仿宋_GB2312"/>
          <w:sz w:val="32"/>
          <w:szCs w:val="32"/>
          <w:highlight w:val="none"/>
        </w:rPr>
        <w:t>加强对跨</w:t>
      </w:r>
      <w:r>
        <w:rPr>
          <w:rFonts w:hint="eastAsia" w:ascii="Times New Roman" w:hAnsi="Times New Roman" w:eastAsia="仿宋_GB2312"/>
          <w:sz w:val="32"/>
          <w:szCs w:val="32"/>
          <w:highlight w:val="none"/>
          <w:lang w:val="en-US" w:eastAsia="zh-CN"/>
        </w:rPr>
        <w:t>省级行政区域</w:t>
      </w:r>
      <w:r>
        <w:rPr>
          <w:rFonts w:hint="eastAsia" w:ascii="Times New Roman" w:hAnsi="Times New Roman" w:eastAsia="仿宋_GB2312"/>
          <w:color w:val="auto"/>
          <w:sz w:val="32"/>
          <w:szCs w:val="32"/>
          <w:highlight w:val="none"/>
          <w:lang w:val="en-US" w:eastAsia="zh-CN"/>
        </w:rPr>
        <w:t>销售</w:t>
      </w:r>
      <w:r>
        <w:rPr>
          <w:rFonts w:ascii="Times New Roman" w:hAnsi="Times New Roman" w:eastAsia="仿宋_GB2312"/>
          <w:sz w:val="32"/>
          <w:szCs w:val="32"/>
          <w:highlight w:val="none"/>
        </w:rPr>
        <w:t>、使用的中药饮片</w:t>
      </w:r>
      <w:r>
        <w:rPr>
          <w:rFonts w:hint="eastAsia" w:ascii="Times New Roman" w:hAnsi="Times New Roman" w:eastAsia="仿宋_GB2312"/>
          <w:sz w:val="32"/>
          <w:szCs w:val="32"/>
          <w:highlight w:val="none"/>
        </w:rPr>
        <w:t>的</w:t>
      </w:r>
      <w:r>
        <w:rPr>
          <w:rFonts w:ascii="Times New Roman" w:hAnsi="Times New Roman" w:eastAsia="仿宋_GB2312"/>
          <w:sz w:val="32"/>
          <w:szCs w:val="32"/>
          <w:highlight w:val="none"/>
        </w:rPr>
        <w:t>监督检查和抽检，检验时依据产品标识的</w:t>
      </w:r>
      <w:r>
        <w:rPr>
          <w:rFonts w:hint="eastAsia" w:ascii="Times New Roman" w:hAnsi="Times New Roman" w:eastAsia="仿宋_GB2312"/>
          <w:sz w:val="32"/>
          <w:szCs w:val="32"/>
          <w:highlight w:val="none"/>
          <w:lang w:val="en-US" w:eastAsia="zh-CN"/>
        </w:rPr>
        <w:t>执行标准</w:t>
      </w:r>
      <w:r>
        <w:rPr>
          <w:rFonts w:ascii="Times New Roman" w:hAnsi="Times New Roman" w:eastAsia="仿宋_GB2312"/>
          <w:sz w:val="32"/>
          <w:szCs w:val="32"/>
          <w:highlight w:val="none"/>
        </w:rPr>
        <w:t>进行检验。</w:t>
      </w:r>
    </w:p>
    <w:p w14:paraId="44ADCB80">
      <w:pPr>
        <w:numPr>
          <w:ilvl w:val="0"/>
          <w:numId w:val="0"/>
        </w:numPr>
        <w:overflowPunct w:val="0"/>
        <w:adjustRightInd w:val="0"/>
        <w:snapToGrid w:val="0"/>
        <w:spacing w:line="540" w:lineRule="exact"/>
        <w:ind w:firstLine="640" w:firstLineChars="200"/>
        <w:rPr>
          <w:rFonts w:hint="eastAsia" w:ascii="Times New Roman" w:hAnsi="Times New Roman" w:eastAsia="仿宋_GB2312"/>
          <w:sz w:val="32"/>
          <w:szCs w:val="32"/>
          <w:highlight w:val="none"/>
          <w:lang w:eastAsia="zh-CN"/>
        </w:rPr>
      </w:pPr>
      <w:r>
        <w:rPr>
          <w:rFonts w:ascii="Times New Roman" w:hAnsi="Times New Roman" w:eastAsia="仿宋_GB2312"/>
          <w:sz w:val="32"/>
          <w:szCs w:val="32"/>
          <w:highlight w:val="none"/>
        </w:rPr>
        <w:t>各级药品监督管理部门</w:t>
      </w:r>
      <w:r>
        <w:rPr>
          <w:rFonts w:hint="eastAsia" w:ascii="Times New Roman" w:hAnsi="Times New Roman" w:eastAsia="仿宋_GB2312"/>
          <w:sz w:val="32"/>
          <w:szCs w:val="32"/>
          <w:highlight w:val="none"/>
        </w:rPr>
        <w:t>在日常监管中发现已备案临床易混淆省级</w:t>
      </w:r>
      <w:r>
        <w:rPr>
          <w:rFonts w:hint="eastAsia" w:ascii="Times New Roman" w:hAnsi="Times New Roman" w:eastAsia="仿宋_GB2312"/>
          <w:sz w:val="32"/>
          <w:szCs w:val="32"/>
          <w:highlight w:val="none"/>
          <w:lang w:val="en-US" w:eastAsia="zh-CN"/>
        </w:rPr>
        <w:t>标准</w:t>
      </w:r>
      <w:r>
        <w:rPr>
          <w:rFonts w:hint="eastAsia" w:ascii="Times New Roman" w:hAnsi="Times New Roman" w:eastAsia="仿宋_GB2312"/>
          <w:sz w:val="32"/>
          <w:szCs w:val="32"/>
          <w:highlight w:val="none"/>
        </w:rPr>
        <w:t>中药饮片可能存在临床用药安全风险，</w:t>
      </w:r>
      <w:r>
        <w:rPr>
          <w:rFonts w:hint="eastAsia" w:ascii="Times New Roman" w:hAnsi="Times New Roman" w:eastAsia="仿宋_GB2312"/>
          <w:sz w:val="32"/>
          <w:szCs w:val="32"/>
          <w:highlight w:val="none"/>
          <w:lang w:val="en-US" w:eastAsia="zh-CN"/>
        </w:rPr>
        <w:t>应当</w:t>
      </w:r>
      <w:r>
        <w:rPr>
          <w:rFonts w:hint="eastAsia" w:ascii="Times New Roman" w:hAnsi="Times New Roman" w:eastAsia="仿宋_GB2312"/>
          <w:sz w:val="32"/>
          <w:szCs w:val="32"/>
          <w:highlight w:val="none"/>
        </w:rPr>
        <w:t>及时</w:t>
      </w:r>
      <w:r>
        <w:rPr>
          <w:rFonts w:hint="eastAsia" w:ascii="Times New Roman" w:hAnsi="Times New Roman" w:eastAsia="仿宋_GB2312"/>
          <w:sz w:val="32"/>
          <w:szCs w:val="32"/>
          <w:highlight w:val="none"/>
          <w:lang w:val="en-US" w:eastAsia="zh-CN"/>
        </w:rPr>
        <w:t>向</w:t>
      </w:r>
      <w:r>
        <w:rPr>
          <w:rFonts w:hint="eastAsia" w:ascii="Times New Roman" w:hAnsi="Times New Roman" w:eastAsia="仿宋_GB2312"/>
          <w:sz w:val="32"/>
          <w:szCs w:val="32"/>
          <w:highlight w:val="none"/>
          <w:lang w:eastAsia="zh-CN"/>
        </w:rPr>
        <w:t>省级药监局</w:t>
      </w:r>
      <w:r>
        <w:rPr>
          <w:rFonts w:hint="eastAsia" w:ascii="Times New Roman" w:hAnsi="Times New Roman" w:eastAsia="仿宋_GB2312"/>
          <w:sz w:val="32"/>
          <w:szCs w:val="32"/>
          <w:highlight w:val="none"/>
        </w:rPr>
        <w:t>报告</w:t>
      </w:r>
      <w:r>
        <w:rPr>
          <w:rFonts w:hint="eastAsia" w:ascii="Times New Roman" w:hAnsi="Times New Roman" w:eastAsia="仿宋_GB2312"/>
          <w:sz w:val="32"/>
          <w:szCs w:val="32"/>
          <w:highlight w:val="none"/>
          <w:lang w:eastAsia="zh-CN"/>
        </w:rPr>
        <w:t>。</w:t>
      </w:r>
    </w:p>
    <w:p w14:paraId="1B4A1D50">
      <w:pPr>
        <w:overflowPunct w:val="0"/>
        <w:adjustRightInd w:val="0"/>
        <w:snapToGrid w:val="0"/>
        <w:spacing w:line="540" w:lineRule="exact"/>
        <w:ind w:firstLine="640" w:firstLineChars="200"/>
        <w:rPr>
          <w:rFonts w:ascii="Times New Roman" w:hAnsi="Times New Roman" w:eastAsia="仿宋_GB2312"/>
          <w:sz w:val="32"/>
          <w:szCs w:val="40"/>
          <w:highlight w:val="none"/>
        </w:rPr>
      </w:pPr>
      <w:r>
        <w:rPr>
          <w:rFonts w:hint="eastAsia" w:ascii="Times New Roman" w:hAnsi="Times New Roman" w:eastAsia="仿宋_GB2312"/>
          <w:sz w:val="32"/>
          <w:szCs w:val="32"/>
          <w:lang w:val="en-US" w:eastAsia="zh-CN"/>
        </w:rPr>
        <w:t>十六、</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备案后风险处置</w:t>
      </w:r>
      <w:r>
        <w:rPr>
          <w:rFonts w:hint="eastAsia" w:ascii="Times New Roman" w:hAnsi="Times New Roman" w:eastAsia="仿宋_GB2312"/>
          <w:sz w:val="32"/>
          <w:szCs w:val="32"/>
          <w:lang w:eastAsia="zh-CN"/>
        </w:rPr>
        <w:t>】使用地</w:t>
      </w:r>
      <w:r>
        <w:rPr>
          <w:rFonts w:hint="eastAsia" w:ascii="Times New Roman" w:hAnsi="Times New Roman" w:eastAsia="仿宋_GB2312"/>
          <w:sz w:val="32"/>
          <w:szCs w:val="32"/>
          <w:lang w:val="en-US" w:eastAsia="zh-CN"/>
        </w:rPr>
        <w:t>省级药监局对已备案的</w:t>
      </w:r>
      <w:r>
        <w:rPr>
          <w:rFonts w:hint="eastAsia" w:ascii="Times New Roman" w:hAnsi="Times New Roman" w:eastAsia="仿宋_GB2312"/>
          <w:sz w:val="32"/>
          <w:szCs w:val="40"/>
          <w:lang w:val="en-US" w:eastAsia="zh-CN"/>
        </w:rPr>
        <w:t>临床易混淆省级标准中药饮片可能存在</w:t>
      </w:r>
      <w:r>
        <w:rPr>
          <w:rFonts w:hint="eastAsia" w:ascii="Times New Roman" w:hAnsi="Times New Roman" w:eastAsia="仿宋_GB2312"/>
          <w:sz w:val="32"/>
          <w:szCs w:val="32"/>
          <w:lang w:val="en-US" w:eastAsia="zh-CN"/>
        </w:rPr>
        <w:t>临床用药安全风险，且经评估不适宜在本地使用的，应当及</w:t>
      </w:r>
      <w:r>
        <w:rPr>
          <w:rFonts w:hint="eastAsia" w:ascii="Times New Roman" w:hAnsi="Times New Roman" w:eastAsia="仿宋_GB2312"/>
          <w:sz w:val="32"/>
          <w:szCs w:val="32"/>
          <w:highlight w:val="none"/>
          <w:lang w:val="en-US" w:eastAsia="zh-CN"/>
        </w:rPr>
        <w:t>时取消备案，并告知中药饮片生产企业。相关中药饮片不得在该省行政区域内销售、使用，中药饮片生产企业应当对已销售的省级标准中药饮片采取召回措施。</w:t>
      </w:r>
    </w:p>
    <w:p w14:paraId="3B6BB90C">
      <w:pPr>
        <w:overflowPunct w:val="0"/>
        <w:adjustRightInd w:val="0"/>
        <w:snapToGrid w:val="0"/>
        <w:spacing w:line="540" w:lineRule="exact"/>
        <w:ind w:firstLine="640" w:firstLineChars="200"/>
        <w:rPr>
          <w:rFonts w:hint="eastAsia" w:ascii="Times New Roman" w:hAnsi="Times New Roman" w:eastAsia="仿宋_GB2312"/>
          <w:sz w:val="32"/>
          <w:szCs w:val="40"/>
          <w:highlight w:val="none"/>
          <w:lang w:val="en-US" w:eastAsia="zh-CN"/>
        </w:rPr>
      </w:pPr>
      <w:r>
        <w:rPr>
          <w:rFonts w:hint="eastAsia" w:ascii="Times New Roman" w:hAnsi="Times New Roman" w:eastAsia="仿宋_GB2312"/>
          <w:sz w:val="32"/>
          <w:szCs w:val="32"/>
          <w:highlight w:val="none"/>
          <w:lang w:val="en-US" w:eastAsia="zh-CN"/>
        </w:rPr>
        <w:t>十七、</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未按要求备案处置</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对</w:t>
      </w:r>
      <w:r>
        <w:rPr>
          <w:rFonts w:ascii="Times New Roman" w:hAnsi="Times New Roman" w:eastAsia="仿宋_GB2312"/>
          <w:sz w:val="32"/>
          <w:szCs w:val="40"/>
          <w:highlight w:val="none"/>
        </w:rPr>
        <w:t>未按照</w:t>
      </w:r>
      <w:r>
        <w:rPr>
          <w:rFonts w:hint="eastAsia" w:ascii="Times New Roman" w:hAnsi="Times New Roman" w:eastAsia="仿宋_GB2312"/>
          <w:sz w:val="32"/>
          <w:szCs w:val="40"/>
          <w:highlight w:val="none"/>
        </w:rPr>
        <w:t>本</w:t>
      </w:r>
      <w:r>
        <w:rPr>
          <w:rFonts w:ascii="Times New Roman" w:hAnsi="Times New Roman" w:eastAsia="仿宋_GB2312"/>
          <w:sz w:val="32"/>
          <w:szCs w:val="40"/>
          <w:highlight w:val="none"/>
        </w:rPr>
        <w:t>规定备案</w:t>
      </w:r>
      <w:r>
        <w:rPr>
          <w:rFonts w:hint="eastAsia" w:ascii="Times New Roman" w:hAnsi="Times New Roman" w:eastAsia="仿宋_GB2312"/>
          <w:sz w:val="32"/>
          <w:szCs w:val="40"/>
          <w:highlight w:val="none"/>
          <w:lang w:val="en-US" w:eastAsia="zh-CN"/>
        </w:rPr>
        <w:t>临床易混淆省级标准</w:t>
      </w:r>
      <w:r>
        <w:rPr>
          <w:rFonts w:hint="eastAsia" w:ascii="Times New Roman" w:hAnsi="Times New Roman" w:eastAsia="仿宋_GB2312"/>
          <w:sz w:val="32"/>
          <w:szCs w:val="40"/>
          <w:highlight w:val="none"/>
        </w:rPr>
        <w:t>中药饮片的</w:t>
      </w:r>
      <w:r>
        <w:rPr>
          <w:rFonts w:ascii="Times New Roman" w:hAnsi="Times New Roman" w:eastAsia="仿宋_GB2312"/>
          <w:sz w:val="32"/>
          <w:szCs w:val="40"/>
          <w:highlight w:val="none"/>
        </w:rPr>
        <w:t>，</w:t>
      </w:r>
      <w:r>
        <w:rPr>
          <w:rFonts w:hint="eastAsia" w:ascii="Times New Roman" w:hAnsi="Times New Roman" w:eastAsia="仿宋_GB2312"/>
          <w:sz w:val="32"/>
          <w:szCs w:val="32"/>
          <w:highlight w:val="none"/>
          <w:lang w:val="en-US" w:eastAsia="zh-CN"/>
        </w:rPr>
        <w:t>使用地省级药监局</w:t>
      </w:r>
      <w:r>
        <w:rPr>
          <w:rFonts w:hint="eastAsia" w:ascii="Times New Roman" w:hAnsi="Times New Roman" w:eastAsia="仿宋_GB2312"/>
          <w:sz w:val="32"/>
          <w:szCs w:val="40"/>
          <w:highlight w:val="none"/>
          <w:lang w:val="en-US" w:eastAsia="zh-CN"/>
        </w:rPr>
        <w:t>应当</w:t>
      </w:r>
      <w:r>
        <w:rPr>
          <w:rFonts w:hint="eastAsia" w:ascii="Times New Roman" w:hAnsi="Times New Roman" w:eastAsia="仿宋_GB2312"/>
          <w:sz w:val="32"/>
          <w:szCs w:val="40"/>
          <w:highlight w:val="none"/>
        </w:rPr>
        <w:t>依据《</w:t>
      </w:r>
      <w:r>
        <w:rPr>
          <w:rFonts w:hint="eastAsia" w:ascii="Times New Roman" w:hAnsi="Times New Roman" w:eastAsia="仿宋_GB2312"/>
          <w:sz w:val="32"/>
          <w:szCs w:val="40"/>
          <w:highlight w:val="none"/>
          <w:lang w:val="en-US" w:eastAsia="zh-CN"/>
        </w:rPr>
        <w:t>中华人民共和国药品管理法实施</w:t>
      </w:r>
      <w:r>
        <w:rPr>
          <w:rFonts w:hint="eastAsia" w:ascii="Times New Roman" w:hAnsi="Times New Roman" w:eastAsia="仿宋_GB2312"/>
          <w:sz w:val="32"/>
          <w:szCs w:val="40"/>
          <w:highlight w:val="none"/>
        </w:rPr>
        <w:t>条例》</w:t>
      </w:r>
      <w:r>
        <w:rPr>
          <w:rFonts w:hint="eastAsia" w:ascii="Times New Roman" w:hAnsi="Times New Roman" w:eastAsia="仿宋_GB2312"/>
          <w:sz w:val="32"/>
          <w:szCs w:val="40"/>
        </w:rPr>
        <w:t>第八十条的规定</w:t>
      </w:r>
      <w:r>
        <w:rPr>
          <w:rFonts w:hint="eastAsia" w:ascii="Times New Roman" w:hAnsi="Times New Roman" w:eastAsia="仿宋_GB2312"/>
          <w:sz w:val="32"/>
          <w:szCs w:val="40"/>
          <w:lang w:eastAsia="zh-CN"/>
        </w:rPr>
        <w:t>，</w:t>
      </w:r>
      <w:r>
        <w:rPr>
          <w:rFonts w:hint="eastAsia" w:ascii="Times New Roman" w:hAnsi="Times New Roman" w:eastAsia="仿宋_GB2312"/>
          <w:sz w:val="32"/>
          <w:szCs w:val="40"/>
          <w:lang w:val="en-US" w:eastAsia="zh-CN"/>
        </w:rPr>
        <w:t>责令限期改正，给予警告；逾期不改正的，处10万元以上50万元以下的罚款</w:t>
      </w:r>
      <w:r>
        <w:rPr>
          <w:rFonts w:hint="eastAsia" w:ascii="Times New Roman" w:hAnsi="Times New Roman" w:eastAsia="仿宋_GB2312"/>
          <w:sz w:val="32"/>
          <w:szCs w:val="40"/>
          <w:lang w:eastAsia="zh-CN"/>
        </w:rPr>
        <w:t>，</w:t>
      </w:r>
      <w:r>
        <w:rPr>
          <w:rFonts w:hint="eastAsia" w:ascii="Times New Roman" w:hAnsi="Times New Roman" w:eastAsia="仿宋_GB2312"/>
          <w:sz w:val="32"/>
          <w:szCs w:val="40"/>
          <w:highlight w:val="none"/>
          <w:lang w:val="en-US" w:eastAsia="zh-CN"/>
        </w:rPr>
        <w:t>停止相关省级标准中药饮片</w:t>
      </w:r>
      <w:r>
        <w:rPr>
          <w:rFonts w:hint="eastAsia" w:ascii="Times New Roman" w:hAnsi="Times New Roman" w:eastAsia="仿宋_GB2312"/>
          <w:sz w:val="32"/>
          <w:szCs w:val="32"/>
          <w:highlight w:val="none"/>
          <w:lang w:val="en-US" w:eastAsia="zh-CN"/>
        </w:rPr>
        <w:t>在该省行政区域内</w:t>
      </w:r>
      <w:r>
        <w:rPr>
          <w:rFonts w:hint="eastAsia" w:ascii="Times New Roman" w:hAnsi="Times New Roman" w:eastAsia="仿宋_GB2312"/>
          <w:sz w:val="32"/>
          <w:szCs w:val="40"/>
          <w:highlight w:val="none"/>
          <w:lang w:val="en-US" w:eastAsia="zh-CN"/>
        </w:rPr>
        <w:t>销售、使用</w:t>
      </w:r>
      <w:r>
        <w:rPr>
          <w:rFonts w:ascii="Times New Roman" w:hAnsi="Times New Roman" w:eastAsia="仿宋_GB2312"/>
          <w:sz w:val="32"/>
          <w:szCs w:val="40"/>
          <w:highlight w:val="none"/>
        </w:rPr>
        <w:t>。</w:t>
      </w:r>
    </w:p>
    <w:p w14:paraId="261477B0">
      <w:pPr>
        <w:overflowPunct w:val="0"/>
        <w:adjustRightInd w:val="0"/>
        <w:snapToGrid w:val="0"/>
        <w:spacing w:line="54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十八</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饮片管理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省级标准中药饮片属于毒性饮片的，</w:t>
      </w:r>
      <w:r>
        <w:rPr>
          <w:rFonts w:hint="eastAsia" w:ascii="Times New Roman" w:hAnsi="Times New Roman" w:eastAsia="仿宋_GB2312"/>
          <w:sz w:val="32"/>
          <w:szCs w:val="32"/>
          <w:lang w:val="en-US" w:eastAsia="zh-CN"/>
        </w:rPr>
        <w:t>应当同时符合毒性饮片相关法律法规和管理规定。中药饮片生产企业还应当执行中药饮片标签管理的规定。</w:t>
      </w:r>
    </w:p>
    <w:p w14:paraId="4FDEF408">
      <w:pPr>
        <w:overflowPunct w:val="0"/>
        <w:adjustRightInd w:val="0"/>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十九、</w:t>
      </w:r>
      <w:r>
        <w:rPr>
          <w:rFonts w:ascii="Times New Roman" w:hAnsi="Times New Roman" w:eastAsia="仿宋_GB2312"/>
          <w:sz w:val="32"/>
          <w:szCs w:val="32"/>
        </w:rPr>
        <w:t>【过渡</w:t>
      </w:r>
      <w:r>
        <w:rPr>
          <w:rFonts w:hint="eastAsia" w:ascii="Times New Roman" w:hAnsi="Times New Roman" w:eastAsia="仿宋_GB2312"/>
          <w:sz w:val="32"/>
          <w:szCs w:val="32"/>
        </w:rPr>
        <w:t>政策</w:t>
      </w:r>
      <w:r>
        <w:rPr>
          <w:rFonts w:ascii="Times New Roman" w:hAnsi="Times New Roman" w:eastAsia="仿宋_GB2312"/>
          <w:sz w:val="32"/>
          <w:szCs w:val="32"/>
        </w:rPr>
        <w:t>】本规定自</w:t>
      </w:r>
      <w:r>
        <w:rPr>
          <w:rFonts w:hint="eastAsia" w:ascii="Times New Roman" w:hAnsi="Times New Roman" w:eastAsia="仿宋_GB2312"/>
          <w:sz w:val="32"/>
          <w:szCs w:val="32"/>
        </w:rPr>
        <w:t>2027年</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日起施行</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本规定施行之前已经</w:t>
      </w:r>
      <w:r>
        <w:rPr>
          <w:rFonts w:hint="eastAsia" w:ascii="Times New Roman" w:hAnsi="Times New Roman" w:eastAsia="仿宋_GB2312"/>
          <w:sz w:val="32"/>
          <w:szCs w:val="40"/>
        </w:rPr>
        <w:t>跨省</w:t>
      </w:r>
      <w:r>
        <w:rPr>
          <w:rFonts w:hint="eastAsia" w:ascii="Times New Roman" w:hAnsi="Times New Roman" w:eastAsia="仿宋_GB2312"/>
          <w:sz w:val="32"/>
          <w:szCs w:val="40"/>
          <w:lang w:val="en-US" w:eastAsia="zh-CN"/>
        </w:rPr>
        <w:t>级行政区域</w:t>
      </w:r>
      <w:r>
        <w:rPr>
          <w:rFonts w:hint="eastAsia" w:ascii="Times New Roman" w:hAnsi="Times New Roman" w:eastAsia="仿宋_GB2312"/>
          <w:sz w:val="32"/>
          <w:szCs w:val="32"/>
          <w:lang w:val="en-US" w:eastAsia="zh-CN"/>
        </w:rPr>
        <w:t>销售、使用</w:t>
      </w:r>
      <w:r>
        <w:rPr>
          <w:rFonts w:hint="eastAsia" w:ascii="Times New Roman" w:hAnsi="Times New Roman" w:eastAsia="仿宋_GB2312"/>
          <w:sz w:val="32"/>
          <w:szCs w:val="32"/>
        </w:rPr>
        <w:t>的</w:t>
      </w:r>
      <w:r>
        <w:rPr>
          <w:rFonts w:hint="eastAsia" w:ascii="Times New Roman" w:hAnsi="Times New Roman" w:eastAsia="仿宋_GB2312"/>
          <w:sz w:val="32"/>
          <w:szCs w:val="40"/>
          <w:lang w:val="en-US" w:eastAsia="zh-CN"/>
        </w:rPr>
        <w:t>临床易混淆省级标准</w:t>
      </w:r>
      <w:r>
        <w:rPr>
          <w:rFonts w:hint="eastAsia" w:ascii="Times New Roman" w:hAnsi="Times New Roman" w:eastAsia="仿宋_GB2312"/>
          <w:sz w:val="32"/>
          <w:szCs w:val="40"/>
        </w:rPr>
        <w:t>中药饮片</w:t>
      </w:r>
      <w:r>
        <w:rPr>
          <w:rFonts w:hint="eastAsia" w:ascii="Times New Roman" w:hAnsi="Times New Roman" w:eastAsia="仿宋_GB2312"/>
          <w:sz w:val="32"/>
          <w:szCs w:val="32"/>
        </w:rPr>
        <w:t>，可以在保质期内</w:t>
      </w:r>
      <w:r>
        <w:rPr>
          <w:rFonts w:hint="eastAsia" w:ascii="Times New Roman" w:hAnsi="Times New Roman" w:eastAsia="仿宋_GB2312"/>
          <w:sz w:val="32"/>
          <w:szCs w:val="32"/>
          <w:lang w:val="en-US" w:eastAsia="zh-CN"/>
        </w:rPr>
        <w:t>继续</w:t>
      </w:r>
      <w:r>
        <w:rPr>
          <w:rFonts w:hint="eastAsia" w:ascii="Times New Roman" w:hAnsi="Times New Roman" w:eastAsia="仿宋_GB2312"/>
          <w:sz w:val="32"/>
          <w:szCs w:val="32"/>
        </w:rPr>
        <w:t>销售、</w:t>
      </w:r>
      <w:r>
        <w:rPr>
          <w:rFonts w:hint="eastAsia" w:ascii="Times New Roman" w:hAnsi="Times New Roman" w:eastAsia="仿宋_GB2312"/>
          <w:sz w:val="32"/>
          <w:szCs w:val="32"/>
          <w:highlight w:val="none"/>
        </w:rPr>
        <w:t>使用</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但中药饮片生产企业应当在一个月内备案，并将备案信息告知经营和使用单位</w:t>
      </w:r>
      <w:r>
        <w:rPr>
          <w:rFonts w:hint="eastAsia" w:ascii="Times New Roman" w:hAnsi="Times New Roman" w:eastAsia="仿宋_GB2312"/>
          <w:sz w:val="32"/>
          <w:szCs w:val="32"/>
          <w:highlight w:val="none"/>
        </w:rPr>
        <w:t>。</w:t>
      </w:r>
    </w:p>
    <w:p w14:paraId="68317D57"/>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E329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387260C">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387260C">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FF1FDC"/>
    <w:rsid w:val="0D5C636E"/>
    <w:rsid w:val="56BF4844"/>
    <w:rsid w:val="5D47556D"/>
    <w:rsid w:val="BFFF1F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2625</Words>
  <Characters>2637</Characters>
  <Lines>0</Lines>
  <Paragraphs>0</Paragraphs>
  <TotalTime>1</TotalTime>
  <ScaleCrop>false</ScaleCrop>
  <LinksUpToDate>false</LinksUpToDate>
  <CharactersWithSpaces>2642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2026-08-20T18:10:00Z</dcterms:created>
  <dc:creator>kylin</dc:creator>
  <cp:lastModifiedBy>YU</cp:lastModifiedBy>
  <dcterms:modified xsi:type="dcterms:W3CDTF">2026-08-20T10:15:11Z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eyJoZGlkIjoiNzUzMjcxYjI3MDRjMDIwZmVmYTgzNGM3MjE3OGJkMDMiLCJ1c2VySWQiOiIyNzgyMDExNzcifQ==</vt:lpwstr>
  </property>
  <property fmtid="{D5CDD505-2E9C-101B-9397-08002B2CF9AE}" pid="4" name="ICV">
    <vt:lpwstr>CCD7EC9A5D464A47979B120E7B13F64D_13</vt:lpwstr>
  </property>
</Properties>
</file>