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C083A7">
      <w:pPr>
        <w:keepNext w:val="0"/>
        <w:keepLines w:val="0"/>
        <w:pageBreakBefore w:val="0"/>
        <w:kinsoku/>
        <w:wordWrap/>
        <w:overflowPunct/>
        <w:topLinePunct w:val="0"/>
        <w:bidi w:val="0"/>
        <w:spacing w:line="560" w:lineRule="exact"/>
        <w:rPr>
          <w:rFonts w:ascii="Times New Roman" w:hAnsi="Times New Roman" w:eastAsia="黑体" w:cs="Times New Roman"/>
          <w:sz w:val="32"/>
          <w:szCs w:val="32"/>
        </w:rPr>
      </w:pPr>
      <w:r>
        <w:rPr>
          <w:rFonts w:ascii="Times New Roman" w:hAnsi="Times New Roman" w:eastAsia="黑体" w:cs="Times New Roman"/>
          <w:spacing w:val="-1"/>
          <w:sz w:val="32"/>
          <w:szCs w:val="32"/>
        </w:rPr>
        <w:t>附件</w:t>
      </w:r>
      <w:r>
        <w:rPr>
          <w:rFonts w:hint="eastAsia" w:ascii="Times New Roman" w:hAnsi="Times New Roman" w:eastAsia="仿宋_GB2312" w:cs="Times New Roman"/>
          <w:snapToGrid/>
          <w:color w:val="auto"/>
          <w:kern w:val="2"/>
          <w:sz w:val="32"/>
          <w:szCs w:val="32"/>
          <w:lang w:val="en-US" w:eastAsia="zh-CN" w:bidi="ar"/>
        </w:rPr>
        <w:t>2</w:t>
      </w:r>
    </w:p>
    <w:p w14:paraId="7F2E7483">
      <w:pPr>
        <w:keepNext w:val="0"/>
        <w:keepLines w:val="0"/>
        <w:pageBreakBefore w:val="0"/>
        <w:widowControl w:val="0"/>
        <w:kinsoku/>
        <w:wordWrap/>
        <w:overflowPunct/>
        <w:topLinePunct w:val="0"/>
        <w:autoSpaceDE/>
        <w:autoSpaceDN/>
        <w:bidi w:val="0"/>
        <w:adjustRightInd/>
        <w:snapToGrid/>
        <w:spacing w:line="560" w:lineRule="exact"/>
        <w:ind w:left="0" w:right="0" w:firstLine="0"/>
        <w:jc w:val="center"/>
        <w:textAlignment w:val="auto"/>
        <w:rPr>
          <w:rFonts w:ascii="Times New Roman" w:hAnsi="Times New Roman" w:eastAsia="方正小标宋简体" w:cs="Times New Roman"/>
          <w:spacing w:val="7"/>
          <w:sz w:val="43"/>
          <w:szCs w:val="43"/>
        </w:rPr>
      </w:pPr>
    </w:p>
    <w:p w14:paraId="3C52DB55">
      <w:pPr>
        <w:keepNext w:val="0"/>
        <w:keepLines w:val="0"/>
        <w:pageBreakBefore w:val="0"/>
        <w:widowControl w:val="0"/>
        <w:kinsoku/>
        <w:wordWrap/>
        <w:overflowPunct/>
        <w:topLinePunct w:val="0"/>
        <w:autoSpaceDE/>
        <w:autoSpaceDN/>
        <w:bidi w:val="0"/>
        <w:adjustRightInd/>
        <w:snapToGrid/>
        <w:spacing w:line="560" w:lineRule="exact"/>
        <w:ind w:left="0" w:right="0" w:firstLine="0"/>
        <w:jc w:val="center"/>
        <w:textAlignment w:val="auto"/>
        <w:rPr>
          <w:rFonts w:ascii="Times New Roman" w:hAnsi="Times New Roman" w:eastAsia="方正小标宋简体" w:cs="Times New Roman"/>
          <w:spacing w:val="8"/>
          <w:sz w:val="44"/>
          <w:szCs w:val="44"/>
        </w:rPr>
      </w:pPr>
      <w:r>
        <w:rPr>
          <w:rFonts w:ascii="Times New Roman" w:hAnsi="Times New Roman" w:eastAsia="方正小标宋简体" w:cs="Times New Roman"/>
          <w:spacing w:val="7"/>
          <w:sz w:val="44"/>
          <w:szCs w:val="44"/>
        </w:rPr>
        <w:t>申请成为区域性批发企业应当</w:t>
      </w:r>
      <w:r>
        <w:rPr>
          <w:rFonts w:ascii="Times New Roman" w:hAnsi="Times New Roman" w:eastAsia="方正小标宋简体" w:cs="Times New Roman"/>
          <w:spacing w:val="8"/>
          <w:sz w:val="44"/>
          <w:szCs w:val="44"/>
        </w:rPr>
        <w:t>报送的资料</w:t>
      </w:r>
    </w:p>
    <w:p w14:paraId="264403F7">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rightChars="0" w:firstLine="640" w:firstLineChars="200"/>
        <w:jc w:val="left"/>
        <w:textAlignment w:val="baseline"/>
        <w:rPr>
          <w:rFonts w:hint="default" w:ascii="Times New Roman" w:hAnsi="Times New Roman" w:eastAsia="仿宋_GB2312" w:cs="Times New Roman"/>
          <w:snapToGrid/>
          <w:color w:val="auto"/>
          <w:kern w:val="2"/>
          <w:sz w:val="32"/>
          <w:szCs w:val="32"/>
          <w:lang w:val="en-US" w:eastAsia="zh-CN" w:bidi="ar"/>
        </w:rPr>
      </w:pPr>
    </w:p>
    <w:p w14:paraId="3EC99BBB">
      <w:pPr>
        <w:pStyle w:val="2"/>
        <w:keepNext w:val="0"/>
        <w:keepLines w:val="0"/>
        <w:pageBreakBefore w:val="0"/>
        <w:widowControl/>
        <w:kinsoku/>
        <w:wordWrap/>
        <w:overflowPunct/>
        <w:topLinePunct w:val="0"/>
        <w:autoSpaceDE w:val="0"/>
        <w:autoSpaceDN w:val="0"/>
        <w:bidi w:val="0"/>
        <w:adjustRightInd w:val="0"/>
        <w:snapToGrid w:val="0"/>
        <w:spacing w:line="540" w:lineRule="exact"/>
        <w:ind w:left="0" w:right="0" w:rightChars="0" w:firstLine="640" w:firstLineChars="200"/>
        <w:jc w:val="left"/>
        <w:textAlignment w:val="baseline"/>
        <w:rPr>
          <w:rFonts w:hint="default" w:ascii="Times New Roman" w:hAnsi="Times New Roman" w:eastAsia="仿宋_GB2312" w:cs="Times New Roman"/>
          <w:snapToGrid/>
          <w:color w:val="auto"/>
          <w:spacing w:val="-6"/>
          <w:kern w:val="2"/>
          <w:sz w:val="32"/>
          <w:szCs w:val="32"/>
          <w:lang w:val="en-US" w:eastAsia="zh-CN" w:bidi="ar"/>
        </w:rPr>
      </w:pPr>
      <w:r>
        <w:rPr>
          <w:rFonts w:hint="default" w:ascii="Times New Roman" w:hAnsi="Times New Roman" w:eastAsia="仿宋_GB2312" w:cs="Times New Roman"/>
          <w:snapToGrid/>
          <w:color w:val="auto"/>
          <w:kern w:val="2"/>
          <w:sz w:val="32"/>
          <w:szCs w:val="32"/>
          <w:lang w:val="en-US" w:eastAsia="zh-CN" w:bidi="ar"/>
        </w:rPr>
        <w:t>一、加</w:t>
      </w:r>
      <w:r>
        <w:rPr>
          <w:rFonts w:hint="default" w:ascii="Times New Roman" w:hAnsi="Times New Roman" w:eastAsia="仿宋_GB2312" w:cs="Times New Roman"/>
          <w:snapToGrid/>
          <w:color w:val="auto"/>
          <w:spacing w:val="-6"/>
          <w:kern w:val="2"/>
          <w:sz w:val="32"/>
          <w:szCs w:val="32"/>
          <w:lang w:val="en-US" w:eastAsia="zh-CN" w:bidi="ar"/>
        </w:rPr>
        <w:t>盖企业公章的《药品经营许可证》《营业执照》复印件；</w:t>
      </w:r>
    </w:p>
    <w:p w14:paraId="68129E61">
      <w:pPr>
        <w:pStyle w:val="2"/>
        <w:keepNext w:val="0"/>
        <w:keepLines w:val="0"/>
        <w:pageBreakBefore w:val="0"/>
        <w:widowControl/>
        <w:kinsoku/>
        <w:wordWrap/>
        <w:overflowPunct/>
        <w:topLinePunct w:val="0"/>
        <w:autoSpaceDE w:val="0"/>
        <w:autoSpaceDN w:val="0"/>
        <w:bidi w:val="0"/>
        <w:adjustRightInd w:val="0"/>
        <w:snapToGrid w:val="0"/>
        <w:spacing w:line="540" w:lineRule="exact"/>
        <w:ind w:left="0" w:right="0" w:rightChars="0" w:firstLine="640" w:firstLineChars="200"/>
        <w:jc w:val="left"/>
        <w:textAlignment w:val="baseline"/>
        <w:rPr>
          <w:rFonts w:hint="default" w:ascii="Times New Roman" w:hAnsi="Times New Roman" w:eastAsia="仿宋_GB2312" w:cs="Times New Roman"/>
          <w:snapToGrid/>
          <w:color w:val="auto"/>
          <w:kern w:val="2"/>
          <w:sz w:val="32"/>
          <w:szCs w:val="32"/>
          <w:lang w:val="en-US" w:eastAsia="zh-CN" w:bidi="ar"/>
        </w:rPr>
      </w:pPr>
      <w:r>
        <w:rPr>
          <w:rFonts w:hint="default" w:ascii="Times New Roman" w:hAnsi="Times New Roman" w:eastAsia="仿宋_GB2312" w:cs="Times New Roman"/>
          <w:snapToGrid/>
          <w:color w:val="auto"/>
          <w:kern w:val="2"/>
          <w:sz w:val="32"/>
          <w:szCs w:val="32"/>
          <w:lang w:val="en-US" w:eastAsia="zh-CN" w:bidi="ar"/>
        </w:rPr>
        <w:t>二、连续三年</w:t>
      </w:r>
      <w:r>
        <w:rPr>
          <w:rFonts w:hint="eastAsia" w:ascii="Times New Roman" w:hAnsi="Times New Roman" w:eastAsia="仿宋_GB2312" w:cs="Times New Roman"/>
          <w:snapToGrid/>
          <w:color w:val="auto"/>
          <w:kern w:val="2"/>
          <w:sz w:val="32"/>
          <w:szCs w:val="32"/>
          <w:lang w:val="en-US" w:eastAsia="zh-CN" w:bidi="ar"/>
        </w:rPr>
        <w:t>（2023</w:t>
      </w:r>
      <w:r>
        <w:rPr>
          <w:rFonts w:hint="eastAsia" w:ascii="Times New Roman" w:hAnsi="Times New Roman" w:cs="Times New Roman"/>
          <w:snapToGrid/>
          <w:color w:val="auto"/>
          <w:kern w:val="2"/>
          <w:sz w:val="32"/>
          <w:szCs w:val="32"/>
          <w:lang w:val="en-US" w:eastAsia="zh-CN" w:bidi="ar"/>
        </w:rPr>
        <w:t>—</w:t>
      </w:r>
      <w:r>
        <w:rPr>
          <w:rFonts w:hint="eastAsia" w:ascii="Times New Roman" w:hAnsi="Times New Roman" w:eastAsia="仿宋_GB2312" w:cs="Times New Roman"/>
          <w:snapToGrid/>
          <w:color w:val="auto"/>
          <w:kern w:val="2"/>
          <w:sz w:val="32"/>
          <w:szCs w:val="32"/>
          <w:lang w:val="en-US" w:eastAsia="zh-CN" w:bidi="ar"/>
        </w:rPr>
        <w:t>2025）</w:t>
      </w:r>
      <w:r>
        <w:rPr>
          <w:rFonts w:hint="default" w:ascii="Times New Roman" w:hAnsi="Times New Roman" w:eastAsia="仿宋_GB2312" w:cs="Times New Roman"/>
          <w:snapToGrid/>
          <w:color w:val="auto"/>
          <w:kern w:val="2"/>
          <w:sz w:val="32"/>
          <w:szCs w:val="32"/>
          <w:lang w:val="en-US" w:eastAsia="zh-CN" w:bidi="ar"/>
        </w:rPr>
        <w:t>在</w:t>
      </w:r>
      <w:r>
        <w:rPr>
          <w:rFonts w:hint="eastAsia" w:ascii="Times New Roman" w:hAnsi="Times New Roman" w:cs="Times New Roman"/>
          <w:snapToGrid/>
          <w:color w:val="auto"/>
          <w:kern w:val="2"/>
          <w:sz w:val="32"/>
          <w:szCs w:val="32"/>
          <w:lang w:val="en-US" w:eastAsia="zh-CN" w:bidi="ar"/>
        </w:rPr>
        <w:t>通辽</w:t>
      </w:r>
      <w:r>
        <w:rPr>
          <w:rFonts w:hint="eastAsia" w:ascii="Times New Roman" w:hAnsi="Times New Roman" w:eastAsia="仿宋_GB2312" w:cs="Times New Roman"/>
          <w:snapToGrid/>
          <w:color w:val="auto"/>
          <w:kern w:val="2"/>
          <w:sz w:val="32"/>
          <w:szCs w:val="32"/>
          <w:lang w:val="en-US" w:eastAsia="zh-CN" w:bidi="ar"/>
        </w:rPr>
        <w:t>市</w:t>
      </w:r>
      <w:r>
        <w:rPr>
          <w:rFonts w:hint="default" w:ascii="Times New Roman" w:hAnsi="Times New Roman" w:eastAsia="仿宋_GB2312" w:cs="Times New Roman"/>
          <w:snapToGrid/>
          <w:color w:val="auto"/>
          <w:kern w:val="2"/>
          <w:sz w:val="32"/>
          <w:szCs w:val="32"/>
          <w:lang w:val="en-US" w:eastAsia="zh-CN" w:bidi="ar"/>
        </w:rPr>
        <w:t>药品经营行业中，经营规模、销售额、利税率、资产负债率等综合指标位居前列的证明材料；</w:t>
      </w:r>
    </w:p>
    <w:p w14:paraId="57B0FC10">
      <w:pPr>
        <w:pStyle w:val="2"/>
        <w:keepNext w:val="0"/>
        <w:keepLines w:val="0"/>
        <w:pageBreakBefore w:val="0"/>
        <w:widowControl/>
        <w:kinsoku/>
        <w:wordWrap/>
        <w:overflowPunct/>
        <w:topLinePunct w:val="0"/>
        <w:autoSpaceDE w:val="0"/>
        <w:autoSpaceDN w:val="0"/>
        <w:bidi w:val="0"/>
        <w:adjustRightInd w:val="0"/>
        <w:snapToGrid w:val="0"/>
        <w:spacing w:line="540" w:lineRule="exact"/>
        <w:ind w:left="0" w:right="0" w:rightChars="0" w:firstLine="640" w:firstLineChars="200"/>
        <w:jc w:val="left"/>
        <w:textAlignment w:val="baseline"/>
        <w:rPr>
          <w:rFonts w:hint="default" w:ascii="Times New Roman" w:hAnsi="Times New Roman" w:eastAsia="仿宋_GB2312" w:cs="Times New Roman"/>
          <w:snapToGrid/>
          <w:color w:val="auto"/>
          <w:kern w:val="2"/>
          <w:sz w:val="32"/>
          <w:szCs w:val="32"/>
          <w:lang w:val="en-US" w:eastAsia="zh-CN" w:bidi="ar"/>
        </w:rPr>
      </w:pPr>
      <w:r>
        <w:rPr>
          <w:rFonts w:hint="default" w:ascii="Times New Roman" w:hAnsi="Times New Roman" w:eastAsia="仿宋_GB2312" w:cs="Times New Roman"/>
          <w:snapToGrid/>
          <w:color w:val="auto"/>
          <w:kern w:val="2"/>
          <w:sz w:val="32"/>
          <w:szCs w:val="32"/>
          <w:lang w:val="en-US" w:eastAsia="zh-CN" w:bidi="ar"/>
        </w:rPr>
        <w:t>三、具有</w:t>
      </w:r>
      <w:r>
        <w:rPr>
          <w:rFonts w:hint="eastAsia" w:ascii="Times New Roman" w:hAnsi="Times New Roman" w:eastAsia="仿宋_GB2312" w:cs="Times New Roman"/>
          <w:snapToGrid/>
          <w:color w:val="auto"/>
          <w:kern w:val="2"/>
          <w:sz w:val="32"/>
          <w:szCs w:val="32"/>
          <w:lang w:val="en-US" w:eastAsia="zh-CN" w:bidi="ar"/>
        </w:rPr>
        <w:t>较强</w:t>
      </w:r>
      <w:r>
        <w:rPr>
          <w:rFonts w:hint="default" w:ascii="Times New Roman" w:hAnsi="Times New Roman" w:eastAsia="仿宋_GB2312" w:cs="Times New Roman"/>
          <w:snapToGrid/>
          <w:color w:val="auto"/>
          <w:kern w:val="2"/>
          <w:sz w:val="32"/>
          <w:szCs w:val="32"/>
          <w:lang w:val="en-US" w:eastAsia="zh-CN" w:bidi="ar"/>
        </w:rPr>
        <w:t>药品配送</w:t>
      </w:r>
      <w:r>
        <w:rPr>
          <w:rFonts w:hint="eastAsia" w:ascii="Times New Roman" w:hAnsi="Times New Roman" w:eastAsia="仿宋_GB2312" w:cs="Times New Roman"/>
          <w:snapToGrid/>
          <w:color w:val="auto"/>
          <w:kern w:val="2"/>
          <w:sz w:val="32"/>
          <w:szCs w:val="32"/>
          <w:lang w:val="en-US" w:eastAsia="zh-CN" w:bidi="ar"/>
        </w:rPr>
        <w:t>和安全保障</w:t>
      </w:r>
      <w:r>
        <w:rPr>
          <w:rFonts w:hint="default" w:ascii="Times New Roman" w:hAnsi="Times New Roman" w:eastAsia="仿宋_GB2312" w:cs="Times New Roman"/>
          <w:snapToGrid/>
          <w:color w:val="auto"/>
          <w:kern w:val="2"/>
          <w:sz w:val="32"/>
          <w:szCs w:val="32"/>
          <w:lang w:val="en-US" w:eastAsia="zh-CN" w:bidi="ar"/>
        </w:rPr>
        <w:t>能力</w:t>
      </w:r>
      <w:r>
        <w:rPr>
          <w:rFonts w:hint="eastAsia" w:ascii="Times New Roman" w:hAnsi="Times New Roman" w:eastAsia="仿宋_GB2312" w:cs="Times New Roman"/>
          <w:snapToGrid/>
          <w:color w:val="auto"/>
          <w:kern w:val="2"/>
          <w:sz w:val="32"/>
          <w:szCs w:val="32"/>
          <w:lang w:val="en-US" w:eastAsia="zh-CN" w:bidi="ar"/>
        </w:rPr>
        <w:t>，</w:t>
      </w:r>
      <w:r>
        <w:rPr>
          <w:rFonts w:hint="default" w:ascii="Times New Roman" w:hAnsi="Times New Roman" w:eastAsia="仿宋_GB2312" w:cs="Times New Roman"/>
          <w:snapToGrid/>
          <w:color w:val="auto"/>
          <w:kern w:val="2"/>
          <w:sz w:val="32"/>
          <w:szCs w:val="32"/>
          <w:lang w:val="en-US" w:eastAsia="zh-CN" w:bidi="ar"/>
        </w:rPr>
        <w:t>药品销售已经形成本地区经营网络的说明材料；</w:t>
      </w:r>
    </w:p>
    <w:p w14:paraId="644CDDEF">
      <w:pPr>
        <w:pStyle w:val="2"/>
        <w:keepNext w:val="0"/>
        <w:keepLines w:val="0"/>
        <w:pageBreakBefore w:val="0"/>
        <w:widowControl/>
        <w:kinsoku/>
        <w:wordWrap/>
        <w:overflowPunct/>
        <w:topLinePunct w:val="0"/>
        <w:autoSpaceDE w:val="0"/>
        <w:autoSpaceDN w:val="0"/>
        <w:bidi w:val="0"/>
        <w:adjustRightInd w:val="0"/>
        <w:snapToGrid w:val="0"/>
        <w:spacing w:line="540" w:lineRule="exact"/>
        <w:ind w:left="0" w:right="0" w:rightChars="0" w:firstLine="640" w:firstLineChars="200"/>
        <w:jc w:val="left"/>
        <w:textAlignment w:val="baseline"/>
        <w:rPr>
          <w:rFonts w:hint="default" w:ascii="Times New Roman" w:hAnsi="Times New Roman" w:eastAsia="仿宋_GB2312" w:cs="Times New Roman"/>
          <w:snapToGrid/>
          <w:color w:val="auto"/>
          <w:kern w:val="2"/>
          <w:sz w:val="32"/>
          <w:szCs w:val="32"/>
          <w:lang w:val="en-US" w:eastAsia="zh-CN" w:bidi="ar"/>
        </w:rPr>
      </w:pPr>
      <w:r>
        <w:rPr>
          <w:rFonts w:hint="default" w:ascii="Times New Roman" w:hAnsi="Times New Roman" w:eastAsia="仿宋_GB2312" w:cs="Times New Roman"/>
          <w:snapToGrid/>
          <w:color w:val="auto"/>
          <w:kern w:val="2"/>
          <w:sz w:val="32"/>
          <w:szCs w:val="32"/>
          <w:lang w:val="en-US" w:eastAsia="zh-CN" w:bidi="ar"/>
        </w:rPr>
        <w:t>四、加盖企业公章的储存仓库产权或租赁文件复印件，储存设施、设备目录，安全设施明细，安全运输设备明细；</w:t>
      </w:r>
    </w:p>
    <w:p w14:paraId="717B990F">
      <w:pPr>
        <w:pStyle w:val="2"/>
        <w:keepNext w:val="0"/>
        <w:keepLines w:val="0"/>
        <w:pageBreakBefore w:val="0"/>
        <w:widowControl/>
        <w:kinsoku/>
        <w:wordWrap/>
        <w:overflowPunct/>
        <w:topLinePunct w:val="0"/>
        <w:autoSpaceDE w:val="0"/>
        <w:autoSpaceDN w:val="0"/>
        <w:bidi w:val="0"/>
        <w:adjustRightInd w:val="0"/>
        <w:snapToGrid w:val="0"/>
        <w:spacing w:line="540" w:lineRule="exact"/>
        <w:ind w:left="0" w:right="0" w:rightChars="0" w:firstLine="640" w:firstLineChars="200"/>
        <w:jc w:val="left"/>
        <w:textAlignment w:val="baseline"/>
        <w:rPr>
          <w:rFonts w:hint="default" w:ascii="Times New Roman" w:hAnsi="Times New Roman" w:eastAsia="仿宋_GB2312" w:cs="Times New Roman"/>
          <w:snapToGrid/>
          <w:color w:val="auto"/>
          <w:kern w:val="2"/>
          <w:sz w:val="32"/>
          <w:szCs w:val="32"/>
          <w:lang w:val="en-US" w:eastAsia="zh-CN" w:bidi="ar"/>
        </w:rPr>
      </w:pPr>
      <w:r>
        <w:rPr>
          <w:rFonts w:hint="default" w:ascii="Times New Roman" w:hAnsi="Times New Roman" w:eastAsia="仿宋_GB2312" w:cs="Times New Roman"/>
          <w:snapToGrid/>
          <w:color w:val="auto"/>
          <w:kern w:val="2"/>
          <w:sz w:val="32"/>
          <w:szCs w:val="32"/>
          <w:lang w:val="en-US" w:eastAsia="zh-CN" w:bidi="ar"/>
        </w:rPr>
        <w:t>五、企业以及其工作人员最近2年内没有违反有关禁毒法律、行政法规规定行为的情况说明；</w:t>
      </w:r>
    </w:p>
    <w:p w14:paraId="39D636CA">
      <w:pPr>
        <w:pStyle w:val="2"/>
        <w:keepNext w:val="0"/>
        <w:keepLines w:val="0"/>
        <w:pageBreakBefore w:val="0"/>
        <w:widowControl/>
        <w:kinsoku/>
        <w:wordWrap/>
        <w:overflowPunct/>
        <w:topLinePunct w:val="0"/>
        <w:autoSpaceDE w:val="0"/>
        <w:autoSpaceDN w:val="0"/>
        <w:bidi w:val="0"/>
        <w:adjustRightInd w:val="0"/>
        <w:snapToGrid w:val="0"/>
        <w:spacing w:line="540" w:lineRule="exact"/>
        <w:ind w:left="0" w:right="0" w:rightChars="0" w:firstLine="640" w:firstLineChars="200"/>
        <w:jc w:val="left"/>
        <w:textAlignment w:val="baseline"/>
        <w:rPr>
          <w:rFonts w:hint="eastAsia" w:ascii="Times New Roman" w:hAnsi="Times New Roman" w:eastAsia="仿宋_GB2312" w:cs="Times New Roman"/>
          <w:snapToGrid/>
          <w:color w:val="auto"/>
          <w:kern w:val="2"/>
          <w:sz w:val="32"/>
          <w:szCs w:val="32"/>
          <w:lang w:val="en-US" w:eastAsia="zh-CN" w:bidi="ar"/>
        </w:rPr>
      </w:pPr>
      <w:r>
        <w:rPr>
          <w:rFonts w:hint="default" w:ascii="Times New Roman" w:hAnsi="Times New Roman" w:eastAsia="仿宋_GB2312" w:cs="Times New Roman"/>
          <w:snapToGrid/>
          <w:color w:val="auto"/>
          <w:kern w:val="2"/>
          <w:sz w:val="32"/>
          <w:szCs w:val="32"/>
          <w:lang w:val="en-US" w:eastAsia="zh-CN" w:bidi="ar"/>
        </w:rPr>
        <w:t>六、麻醉药品和第一类精神药品经营</w:t>
      </w:r>
      <w:r>
        <w:rPr>
          <w:rFonts w:hint="eastAsia" w:ascii="Times New Roman" w:hAnsi="Times New Roman" w:eastAsia="仿宋_GB2312" w:cs="Times New Roman"/>
          <w:snapToGrid/>
          <w:color w:val="auto"/>
          <w:kern w:val="2"/>
          <w:sz w:val="32"/>
          <w:szCs w:val="32"/>
          <w:lang w:val="en-US" w:eastAsia="zh-CN" w:bidi="ar"/>
        </w:rPr>
        <w:t>质量管理机构和相关岗位（专人）设置情况</w:t>
      </w:r>
      <w:r>
        <w:rPr>
          <w:rFonts w:hint="default" w:ascii="Times New Roman" w:hAnsi="Times New Roman" w:eastAsia="仿宋_GB2312" w:cs="Times New Roman"/>
          <w:snapToGrid/>
          <w:color w:val="auto"/>
          <w:kern w:val="2"/>
          <w:sz w:val="32"/>
          <w:szCs w:val="32"/>
          <w:lang w:val="en-US" w:eastAsia="zh-CN" w:bidi="ar"/>
        </w:rPr>
        <w:t>以及企业负责人、质量负责人、麻醉药品和第一类精神药品经营管理负责人情况</w:t>
      </w:r>
      <w:r>
        <w:rPr>
          <w:rFonts w:hint="eastAsia" w:ascii="Times New Roman" w:hAnsi="Times New Roman" w:eastAsia="仿宋_GB2312" w:cs="Times New Roman"/>
          <w:snapToGrid/>
          <w:color w:val="auto"/>
          <w:kern w:val="2"/>
          <w:sz w:val="32"/>
          <w:szCs w:val="32"/>
          <w:lang w:val="en-US" w:eastAsia="zh-CN" w:bidi="ar"/>
        </w:rPr>
        <w:t>；</w:t>
      </w:r>
    </w:p>
    <w:p w14:paraId="05C00DCE">
      <w:pPr>
        <w:pStyle w:val="2"/>
        <w:keepNext w:val="0"/>
        <w:keepLines w:val="0"/>
        <w:pageBreakBefore w:val="0"/>
        <w:widowControl/>
        <w:kinsoku/>
        <w:wordWrap/>
        <w:overflowPunct/>
        <w:topLinePunct w:val="0"/>
        <w:autoSpaceDE w:val="0"/>
        <w:autoSpaceDN w:val="0"/>
        <w:bidi w:val="0"/>
        <w:adjustRightInd w:val="0"/>
        <w:snapToGrid w:val="0"/>
        <w:spacing w:line="540" w:lineRule="exact"/>
        <w:ind w:left="0" w:right="0" w:rightChars="0" w:firstLine="640" w:firstLineChars="200"/>
        <w:jc w:val="left"/>
        <w:textAlignment w:val="baseline"/>
        <w:rPr>
          <w:rFonts w:hint="default" w:ascii="Times New Roman" w:hAnsi="Times New Roman" w:eastAsia="仿宋_GB2312" w:cs="Times New Roman"/>
          <w:snapToGrid/>
          <w:color w:val="auto"/>
          <w:kern w:val="2"/>
          <w:sz w:val="32"/>
          <w:szCs w:val="32"/>
          <w:lang w:val="en-US" w:eastAsia="zh-CN" w:bidi="ar"/>
        </w:rPr>
      </w:pPr>
      <w:r>
        <w:rPr>
          <w:rFonts w:hint="eastAsia" w:ascii="Times New Roman" w:hAnsi="Times New Roman" w:eastAsia="仿宋_GB2312" w:cs="Times New Roman"/>
          <w:snapToGrid/>
          <w:color w:val="auto"/>
          <w:kern w:val="2"/>
          <w:sz w:val="32"/>
          <w:szCs w:val="32"/>
          <w:lang w:val="en-US" w:eastAsia="zh-CN" w:bidi="ar"/>
        </w:rPr>
        <w:t>七、企业安全管理和向药品监督管理部门或其指定机构报送经营信息的网络说明材料和操作手册；</w:t>
      </w:r>
    </w:p>
    <w:p w14:paraId="46639624">
      <w:pPr>
        <w:pStyle w:val="2"/>
        <w:keepNext w:val="0"/>
        <w:keepLines w:val="0"/>
        <w:pageBreakBefore w:val="0"/>
        <w:widowControl/>
        <w:kinsoku/>
        <w:wordWrap/>
        <w:overflowPunct/>
        <w:topLinePunct w:val="0"/>
        <w:autoSpaceDE w:val="0"/>
        <w:autoSpaceDN w:val="0"/>
        <w:bidi w:val="0"/>
        <w:adjustRightInd w:val="0"/>
        <w:snapToGrid w:val="0"/>
        <w:spacing w:line="540" w:lineRule="exact"/>
        <w:ind w:left="0" w:right="0" w:rightChars="0" w:firstLine="640" w:firstLineChars="200"/>
        <w:jc w:val="left"/>
        <w:textAlignment w:val="baseline"/>
        <w:rPr>
          <w:rFonts w:hint="eastAsia" w:ascii="Times New Roman" w:hAnsi="Times New Roman" w:eastAsia="仿宋_GB2312" w:cs="Times New Roman"/>
          <w:snapToGrid/>
          <w:color w:val="auto"/>
          <w:kern w:val="2"/>
          <w:sz w:val="32"/>
          <w:szCs w:val="32"/>
          <w:lang w:val="en-US" w:eastAsia="zh-CN" w:bidi="ar"/>
        </w:rPr>
      </w:pPr>
      <w:r>
        <w:rPr>
          <w:rFonts w:hint="eastAsia" w:ascii="Times New Roman" w:hAnsi="Times New Roman" w:eastAsia="仿宋_GB2312" w:cs="Times New Roman"/>
          <w:snapToGrid/>
          <w:color w:val="auto"/>
          <w:kern w:val="2"/>
          <w:sz w:val="32"/>
          <w:szCs w:val="32"/>
          <w:lang w:val="en-US" w:eastAsia="zh-CN" w:bidi="ar"/>
        </w:rPr>
        <w:t>八、麻醉药品和第一类精神药品经营安全的管理制度；</w:t>
      </w:r>
    </w:p>
    <w:p w14:paraId="4524CC85">
      <w:pPr>
        <w:pStyle w:val="2"/>
        <w:keepNext w:val="0"/>
        <w:keepLines w:val="0"/>
        <w:pageBreakBefore w:val="0"/>
        <w:widowControl/>
        <w:kinsoku/>
        <w:wordWrap/>
        <w:overflowPunct/>
        <w:topLinePunct w:val="0"/>
        <w:autoSpaceDE w:val="0"/>
        <w:autoSpaceDN w:val="0"/>
        <w:bidi w:val="0"/>
        <w:adjustRightInd w:val="0"/>
        <w:snapToGrid w:val="0"/>
        <w:spacing w:line="540" w:lineRule="exact"/>
        <w:ind w:left="0" w:right="0" w:rightChars="0" w:firstLine="640" w:firstLineChars="200"/>
        <w:jc w:val="left"/>
        <w:textAlignment w:val="baseline"/>
        <w:rPr>
          <w:rFonts w:hint="eastAsia" w:ascii="Times New Roman" w:hAnsi="Times New Roman" w:cs="Times New Roman"/>
          <w:snapToGrid/>
          <w:color w:val="auto"/>
          <w:kern w:val="2"/>
          <w:sz w:val="32"/>
          <w:szCs w:val="32"/>
          <w:lang w:val="en-US" w:eastAsia="zh-CN" w:bidi="ar"/>
        </w:rPr>
      </w:pPr>
      <w:r>
        <w:rPr>
          <w:rFonts w:hint="eastAsia" w:ascii="Times New Roman" w:hAnsi="Times New Roman" w:eastAsia="仿宋_GB2312" w:cs="Times New Roman"/>
          <w:snapToGrid/>
          <w:color w:val="auto"/>
          <w:kern w:val="2"/>
          <w:sz w:val="32"/>
          <w:szCs w:val="32"/>
          <w:lang w:val="en-US" w:eastAsia="zh-CN" w:bidi="ar"/>
        </w:rPr>
        <w:t>九</w:t>
      </w:r>
      <w:r>
        <w:rPr>
          <w:rFonts w:hint="default" w:ascii="Times New Roman" w:hAnsi="Times New Roman" w:eastAsia="仿宋_GB2312" w:cs="Times New Roman"/>
          <w:snapToGrid/>
          <w:color w:val="auto"/>
          <w:kern w:val="2"/>
          <w:sz w:val="32"/>
          <w:szCs w:val="32"/>
          <w:lang w:val="en-US" w:eastAsia="zh-CN" w:bidi="ar"/>
        </w:rPr>
        <w:t>、会计师事务所出具的财务资产负债表</w:t>
      </w:r>
      <w:r>
        <w:rPr>
          <w:rFonts w:hint="eastAsia" w:ascii="Times New Roman" w:hAnsi="Times New Roman" w:cs="Times New Roman"/>
          <w:snapToGrid/>
          <w:color w:val="auto"/>
          <w:kern w:val="2"/>
          <w:sz w:val="32"/>
          <w:szCs w:val="32"/>
          <w:lang w:val="en-US" w:eastAsia="zh-CN" w:bidi="ar"/>
        </w:rPr>
        <w:t>；</w:t>
      </w:r>
    </w:p>
    <w:p w14:paraId="02778FEC">
      <w:pPr>
        <w:pStyle w:val="2"/>
        <w:keepNext w:val="0"/>
        <w:keepLines w:val="0"/>
        <w:pageBreakBefore w:val="0"/>
        <w:widowControl/>
        <w:kinsoku/>
        <w:wordWrap/>
        <w:overflowPunct/>
        <w:topLinePunct w:val="0"/>
        <w:autoSpaceDE w:val="0"/>
        <w:autoSpaceDN w:val="0"/>
        <w:bidi w:val="0"/>
        <w:adjustRightInd w:val="0"/>
        <w:snapToGrid w:val="0"/>
        <w:spacing w:line="540" w:lineRule="exact"/>
        <w:ind w:left="0" w:right="0" w:rightChars="0" w:firstLine="640" w:firstLineChars="200"/>
        <w:jc w:val="left"/>
        <w:textAlignment w:val="baseline"/>
      </w:pPr>
      <w:r>
        <w:rPr>
          <w:rFonts w:hint="eastAsia" w:ascii="Times New Roman" w:hAnsi="Times New Roman" w:cs="Times New Roman"/>
          <w:snapToGrid/>
          <w:color w:val="auto"/>
          <w:kern w:val="2"/>
          <w:sz w:val="32"/>
          <w:szCs w:val="32"/>
          <w:lang w:val="en-US" w:eastAsia="zh-CN" w:bidi="ar"/>
        </w:rPr>
        <w:t>十、申报材料真实性承诺书，明确承诺所有材料无虚假、隐瞒内容并自愿承担相应法律责任。</w:t>
      </w:r>
      <w:bookmarkStart w:id="0" w:name="_GoBack"/>
      <w:bookmarkEnd w:id="0"/>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9FAF57CB"/>
    <w:rsid w:val="5F7F1BC0"/>
    <w:rsid w:val="9FAF57CB"/>
    <w:rsid w:val="DFFAE4E7"/>
    <w:rsid w:val="FFDAE8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widowControl/>
      <w:kinsoku w:val="0"/>
      <w:autoSpaceDE w:val="0"/>
      <w:autoSpaceDN w:val="0"/>
      <w:adjustRightInd w:val="0"/>
      <w:snapToGrid w:val="0"/>
      <w:jc w:val="left"/>
      <w:textAlignment w:val="baseline"/>
    </w:pPr>
    <w:rPr>
      <w:rFonts w:ascii="仿宋_GB2312" w:hAnsi="仿宋_GB2312" w:eastAsia="仿宋_GB2312" w:cs="仿宋_GB2312"/>
      <w:snapToGrid w:val="0"/>
      <w:color w:val="000000"/>
      <w:kern w:val="0"/>
      <w:sz w:val="31"/>
      <w:szCs w:val="31"/>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2026-08-06T16:25:00Z</dcterms:created>
  <dc:creator>syj</dc:creator>
  <cp:lastModifiedBy>syj</cp:lastModifiedBy>
  <dcterms:modified xsi:type="dcterms:W3CDTF">2026-08-06T16:26:23Z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D0A8A13D9693286B0D45746AA7F3DB75_41</vt:lpwstr>
  </property>
</Properties>
</file>