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after="0" w:afterAutospacing="0" w:line="600" w:lineRule="exact"/>
        <w:rPr>
          <w:rFonts w:hint="eastAsia" w:ascii="黑体" w:hAnsi="宋体" w:eastAsia="黑体" w:cs="黑体"/>
          <w:color w:val="auto"/>
          <w:sz w:val="32"/>
          <w:szCs w:val="32"/>
          <w:highlight w:val="none"/>
          <w:lang w:val="en-US"/>
        </w:rPr>
      </w:pPr>
      <w:r>
        <w:rPr>
          <w:rFonts w:hint="eastAsia" w:ascii="黑体" w:hAnsi="宋体" w:eastAsia="黑体" w:cs="黑体"/>
          <w:color w:val="auto"/>
          <w:sz w:val="32"/>
          <w:szCs w:val="32"/>
          <w:highlight w:val="none"/>
          <w:lang w:eastAsia="zh-CN"/>
        </w:rPr>
        <w:t>附件</w:t>
      </w:r>
      <w:r>
        <w:rPr>
          <w:rFonts w:hint="eastAsia" w:ascii="黑体" w:hAnsi="宋体" w:eastAsia="黑体" w:cs="黑体"/>
          <w:color w:val="auto"/>
          <w:sz w:val="32"/>
          <w:szCs w:val="32"/>
          <w:highlight w:val="none"/>
          <w:lang w:val="en-US"/>
        </w:rPr>
        <w:t>1</w:t>
      </w:r>
    </w:p>
    <w:p>
      <w:pPr>
        <w:pStyle w:val="2"/>
        <w:widowControl/>
        <w:spacing w:after="0" w:afterAutospacing="0" w:line="600" w:lineRule="exact"/>
        <w:rPr>
          <w:rFonts w:hint="eastAsia" w:ascii="宋体" w:hAnsi="宋体" w:eastAsia="宋体" w:cs="宋体"/>
          <w:color w:val="auto"/>
          <w:kern w:val="0"/>
          <w:sz w:val="44"/>
          <w:szCs w:val="44"/>
          <w:highlight w:val="none"/>
          <w:lang w:val="en-US" w:bidi="ar"/>
        </w:rPr>
      </w:pPr>
    </w:p>
    <w:p>
      <w:pPr>
        <w:pStyle w:val="2"/>
        <w:widowControl/>
        <w:spacing w:after="0" w:afterAutospacing="0" w:line="600" w:lineRule="exact"/>
        <w:jc w:val="center"/>
        <w:rPr>
          <w:rFonts w:hint="eastAsia" w:ascii="方正小标宋简体" w:hAnsi="方正小标宋简体" w:eastAsia="方正小标宋简体" w:cs="方正小标宋简体"/>
          <w:color w:val="auto"/>
          <w:kern w:val="0"/>
          <w:sz w:val="44"/>
          <w:szCs w:val="44"/>
          <w:highlight w:val="none"/>
          <w:lang w:val="en-US" w:bidi="ar"/>
        </w:rPr>
      </w:pPr>
      <w:r>
        <w:rPr>
          <w:rFonts w:hint="eastAsia" w:ascii="方正小标宋简体" w:hAnsi="方正小标宋简体" w:eastAsia="方正小标宋简体" w:cs="方正小标宋简体"/>
          <w:color w:val="auto"/>
          <w:kern w:val="0"/>
          <w:sz w:val="44"/>
          <w:szCs w:val="44"/>
          <w:highlight w:val="none"/>
          <w:lang w:eastAsia="zh-CN" w:bidi="ar"/>
        </w:rPr>
        <w:t>系统操作指南</w:t>
      </w:r>
      <w:bookmarkStart w:id="0" w:name="_GoBack"/>
      <w:bookmarkEnd w:id="0"/>
    </w:p>
    <w:p>
      <w:pPr>
        <w:pStyle w:val="2"/>
        <w:widowControl/>
        <w:spacing w:after="0" w:afterAutospacing="0" w:line="600" w:lineRule="exact"/>
        <w:rPr>
          <w:rFonts w:hint="eastAsia" w:ascii="宋体" w:hAnsi="宋体" w:eastAsia="宋体" w:cs="宋体"/>
          <w:color w:val="auto"/>
          <w:kern w:val="0"/>
          <w:sz w:val="44"/>
          <w:szCs w:val="44"/>
          <w:highlight w:val="none"/>
          <w:lang w:val="en-US" w:bidi="ar"/>
        </w:rPr>
      </w:pPr>
    </w:p>
    <w:p>
      <w:pPr>
        <w:pStyle w:val="2"/>
        <w:widowControl w:val="0"/>
        <w:spacing w:after="0" w:afterAutospacing="0" w:line="590" w:lineRule="exact"/>
        <w:ind w:left="0" w:firstLine="643" w:firstLineChars="200"/>
        <w:jc w:val="both"/>
        <w:rPr>
          <w:rFonts w:hint="eastAsia" w:ascii="仿宋_GB2312" w:hAnsi="宋体" w:eastAsia="仿宋_GB2312" w:cs="宋体"/>
          <w:color w:val="auto"/>
          <w:kern w:val="0"/>
          <w:sz w:val="32"/>
          <w:szCs w:val="32"/>
          <w:highlight w:val="none"/>
          <w:lang w:val="en-US" w:bidi="ar"/>
        </w:rPr>
      </w:pPr>
      <w:r>
        <w:rPr>
          <w:rFonts w:hint="eastAsia" w:ascii="仿宋_GB2312" w:hAnsi="宋体" w:eastAsia="仿宋_GB2312" w:cs="宋体"/>
          <w:b/>
          <w:bCs/>
          <w:color w:val="auto"/>
          <w:kern w:val="0"/>
          <w:sz w:val="32"/>
          <w:szCs w:val="32"/>
          <w:highlight w:val="none"/>
          <w:lang w:val="en-US" w:bidi="ar"/>
        </w:rPr>
        <w:t>1.</w:t>
      </w:r>
      <w:r>
        <w:rPr>
          <w:rFonts w:hint="eastAsia" w:ascii="仿宋_GB2312" w:hAnsi="宋体" w:eastAsia="仿宋_GB2312" w:cs="宋体"/>
          <w:b/>
          <w:bCs/>
          <w:color w:val="auto"/>
          <w:kern w:val="0"/>
          <w:sz w:val="32"/>
          <w:szCs w:val="32"/>
          <w:highlight w:val="none"/>
          <w:lang w:eastAsia="zh-CN" w:bidi="ar"/>
        </w:rPr>
        <w:t>身份标识与取消。</w:t>
      </w:r>
      <w:r>
        <w:rPr>
          <w:rFonts w:hint="eastAsia" w:ascii="仿宋_GB2312" w:hAnsi="宋体" w:eastAsia="仿宋_GB2312" w:cs="宋体"/>
          <w:color w:val="auto"/>
          <w:kern w:val="0"/>
          <w:sz w:val="32"/>
          <w:szCs w:val="32"/>
          <w:highlight w:val="none"/>
          <w:lang w:eastAsia="zh-CN" w:bidi="ar"/>
        </w:rPr>
        <w:t>省医保信息平台“医保业务基础（公共）</w:t>
      </w:r>
      <w:r>
        <w:rPr>
          <w:rFonts w:hint="eastAsia" w:ascii="仿宋_GB2312" w:hAnsi="宋体" w:eastAsia="仿宋_GB2312" w:cs="宋体"/>
          <w:color w:val="auto"/>
          <w:kern w:val="0"/>
          <w:sz w:val="32"/>
          <w:szCs w:val="32"/>
          <w:lang w:eastAsia="zh-CN" w:bidi="ar"/>
        </w:rPr>
        <w:t>—</w:t>
      </w:r>
      <w:r>
        <w:rPr>
          <w:rFonts w:hint="eastAsia" w:ascii="仿宋_GB2312" w:hAnsi="宋体" w:eastAsia="仿宋_GB2312" w:cs="宋体"/>
          <w:color w:val="auto"/>
          <w:kern w:val="0"/>
          <w:sz w:val="32"/>
          <w:szCs w:val="32"/>
          <w:highlight w:val="none"/>
          <w:lang w:eastAsia="zh-CN" w:bidi="ar"/>
        </w:rPr>
        <w:t>参保管理</w:t>
      </w:r>
      <w:r>
        <w:rPr>
          <w:rFonts w:hint="eastAsia" w:ascii="仿宋_GB2312" w:hAnsi="宋体" w:eastAsia="仿宋_GB2312" w:cs="宋体"/>
          <w:color w:val="auto"/>
          <w:kern w:val="0"/>
          <w:sz w:val="32"/>
          <w:szCs w:val="32"/>
          <w:lang w:eastAsia="zh-CN" w:bidi="ar"/>
        </w:rPr>
        <w:t>—</w:t>
      </w:r>
      <w:r>
        <w:rPr>
          <w:rFonts w:hint="eastAsia" w:ascii="仿宋_GB2312" w:hAnsi="宋体" w:eastAsia="仿宋_GB2312" w:cs="宋体"/>
          <w:color w:val="auto"/>
          <w:kern w:val="0"/>
          <w:sz w:val="32"/>
          <w:szCs w:val="32"/>
          <w:highlight w:val="none"/>
          <w:lang w:eastAsia="zh-CN" w:bidi="ar"/>
        </w:rPr>
        <w:t>城乡居民参保人员管理</w:t>
      </w:r>
      <w:r>
        <w:rPr>
          <w:rFonts w:hint="eastAsia" w:ascii="仿宋_GB2312" w:hAnsi="宋体" w:eastAsia="仿宋_GB2312" w:cs="宋体"/>
          <w:color w:val="auto"/>
          <w:kern w:val="0"/>
          <w:sz w:val="32"/>
          <w:szCs w:val="32"/>
          <w:lang w:eastAsia="zh-CN" w:bidi="ar"/>
        </w:rPr>
        <w:t>—</w:t>
      </w:r>
      <w:r>
        <w:rPr>
          <w:rFonts w:hint="eastAsia" w:ascii="仿宋_GB2312" w:hAnsi="宋体" w:eastAsia="仿宋_GB2312" w:cs="宋体"/>
          <w:color w:val="auto"/>
          <w:kern w:val="0"/>
          <w:sz w:val="32"/>
          <w:szCs w:val="32"/>
          <w:highlight w:val="none"/>
          <w:lang w:eastAsia="zh-CN" w:bidi="ar"/>
        </w:rPr>
        <w:t>城乡居民特殊身份登记”模块的“身份认定信息”栏目认定和取消正常参加居民医保的医疗救助对象身份；在“医保业务基础（公共）</w:t>
      </w:r>
      <w:r>
        <w:rPr>
          <w:rFonts w:hint="eastAsia" w:ascii="仿宋_GB2312" w:hAnsi="宋体" w:eastAsia="仿宋_GB2312" w:cs="宋体"/>
          <w:color w:val="auto"/>
          <w:kern w:val="0"/>
          <w:sz w:val="32"/>
          <w:szCs w:val="32"/>
          <w:lang w:eastAsia="zh-CN" w:bidi="ar"/>
        </w:rPr>
        <w:t>—</w:t>
      </w:r>
      <w:r>
        <w:rPr>
          <w:rFonts w:hint="eastAsia" w:ascii="仿宋_GB2312" w:hAnsi="宋体" w:eastAsia="仿宋_GB2312" w:cs="宋体"/>
          <w:color w:val="auto"/>
          <w:kern w:val="0"/>
          <w:sz w:val="32"/>
          <w:szCs w:val="32"/>
          <w:highlight w:val="none"/>
          <w:lang w:eastAsia="zh-CN" w:bidi="ar"/>
        </w:rPr>
        <w:t>参保管理</w:t>
      </w:r>
      <w:r>
        <w:rPr>
          <w:rFonts w:hint="eastAsia" w:ascii="仿宋_GB2312" w:hAnsi="宋体" w:eastAsia="仿宋_GB2312" w:cs="宋体"/>
          <w:color w:val="auto"/>
          <w:kern w:val="0"/>
          <w:sz w:val="32"/>
          <w:szCs w:val="32"/>
          <w:lang w:eastAsia="zh-CN" w:bidi="ar"/>
        </w:rPr>
        <w:t>—</w:t>
      </w:r>
      <w:r>
        <w:rPr>
          <w:rFonts w:hint="eastAsia" w:ascii="仿宋_GB2312" w:hAnsi="宋体" w:eastAsia="仿宋_GB2312" w:cs="宋体"/>
          <w:color w:val="auto"/>
          <w:kern w:val="0"/>
          <w:sz w:val="32"/>
          <w:szCs w:val="32"/>
          <w:highlight w:val="none"/>
          <w:lang w:eastAsia="zh-CN" w:bidi="ar"/>
        </w:rPr>
        <w:t>参保人员管理</w:t>
      </w:r>
      <w:r>
        <w:rPr>
          <w:rFonts w:hint="eastAsia" w:ascii="仿宋_GB2312" w:hAnsi="宋体" w:eastAsia="仿宋_GB2312" w:cs="宋体"/>
          <w:color w:val="auto"/>
          <w:kern w:val="0"/>
          <w:sz w:val="32"/>
          <w:szCs w:val="32"/>
          <w:lang w:eastAsia="zh-CN" w:bidi="ar"/>
        </w:rPr>
        <w:t>—</w:t>
      </w:r>
      <w:r>
        <w:rPr>
          <w:rFonts w:hint="eastAsia" w:ascii="仿宋_GB2312" w:hAnsi="宋体" w:eastAsia="仿宋_GB2312" w:cs="宋体"/>
          <w:color w:val="auto"/>
          <w:kern w:val="0"/>
          <w:sz w:val="32"/>
          <w:szCs w:val="32"/>
          <w:highlight w:val="none"/>
          <w:lang w:eastAsia="zh-CN" w:bidi="ar"/>
        </w:rPr>
        <w:t>特殊身份认定”模块的“身份认定信息”栏目认定和取消正常参加职工医保的医疗救助对象身份。具有多个医疗救助对象身份的需在医保信息平台内认定多个身份标识。</w:t>
      </w:r>
    </w:p>
    <w:p>
      <w:pPr>
        <w:pStyle w:val="2"/>
        <w:widowControl w:val="0"/>
        <w:spacing w:after="0" w:afterAutospacing="0" w:line="590" w:lineRule="exact"/>
        <w:ind w:left="0" w:firstLine="643" w:firstLineChars="200"/>
        <w:jc w:val="both"/>
        <w:rPr>
          <w:rFonts w:hint="eastAsia" w:ascii="仿宋_GB2312" w:hAnsi="宋体" w:eastAsia="仿宋_GB2312" w:cs="宋体"/>
          <w:color w:val="auto"/>
          <w:kern w:val="0"/>
          <w:sz w:val="32"/>
          <w:szCs w:val="32"/>
          <w:highlight w:val="none"/>
          <w:lang w:eastAsia="zh-CN" w:bidi="ar"/>
        </w:rPr>
      </w:pPr>
      <w:r>
        <w:rPr>
          <w:rFonts w:hint="eastAsia" w:ascii="仿宋_GB2312" w:hAnsi="宋体" w:eastAsia="仿宋_GB2312" w:cs="宋体"/>
          <w:b/>
          <w:bCs/>
          <w:color w:val="auto"/>
          <w:kern w:val="0"/>
          <w:sz w:val="32"/>
          <w:szCs w:val="32"/>
          <w:highlight w:val="none"/>
          <w:lang w:val="en-US" w:bidi="ar"/>
        </w:rPr>
        <w:t>2.</w:t>
      </w:r>
      <w:r>
        <w:rPr>
          <w:rFonts w:hint="eastAsia" w:ascii="仿宋_GB2312" w:hAnsi="宋体" w:eastAsia="仿宋_GB2312" w:cs="宋体"/>
          <w:b/>
          <w:bCs/>
          <w:color w:val="auto"/>
          <w:kern w:val="0"/>
          <w:sz w:val="32"/>
          <w:szCs w:val="32"/>
          <w:highlight w:val="none"/>
          <w:lang w:eastAsia="zh-CN" w:bidi="ar"/>
        </w:rPr>
        <w:t>身份有效期设置。</w:t>
      </w:r>
      <w:r>
        <w:rPr>
          <w:rFonts w:hint="eastAsia" w:ascii="仿宋_GB2312" w:hAnsi="宋体" w:eastAsia="仿宋_GB2312" w:cs="宋体"/>
          <w:color w:val="auto"/>
          <w:kern w:val="0"/>
          <w:sz w:val="32"/>
          <w:szCs w:val="32"/>
          <w:highlight w:val="none"/>
          <w:lang w:eastAsia="zh-CN" w:bidi="ar"/>
        </w:rPr>
        <w:t>“医保业务基础（公共）</w:t>
      </w:r>
      <w:r>
        <w:rPr>
          <w:rFonts w:hint="eastAsia" w:ascii="仿宋_GB2312" w:hAnsi="宋体" w:eastAsia="仿宋_GB2312" w:cs="宋体"/>
          <w:color w:val="auto"/>
          <w:kern w:val="0"/>
          <w:sz w:val="32"/>
          <w:szCs w:val="32"/>
          <w:lang w:eastAsia="zh-CN" w:bidi="ar"/>
        </w:rPr>
        <w:t>—</w:t>
      </w:r>
      <w:r>
        <w:rPr>
          <w:rFonts w:hint="eastAsia" w:ascii="仿宋_GB2312" w:hAnsi="宋体" w:eastAsia="仿宋_GB2312" w:cs="宋体"/>
          <w:color w:val="auto"/>
          <w:kern w:val="0"/>
          <w:sz w:val="32"/>
          <w:szCs w:val="32"/>
          <w:highlight w:val="none"/>
          <w:lang w:eastAsia="zh-CN" w:bidi="ar"/>
        </w:rPr>
        <w:t>参保管理</w:t>
      </w:r>
      <w:r>
        <w:rPr>
          <w:rFonts w:hint="eastAsia" w:ascii="仿宋_GB2312" w:hAnsi="宋体" w:eastAsia="仿宋_GB2312" w:cs="宋体"/>
          <w:color w:val="auto"/>
          <w:kern w:val="0"/>
          <w:sz w:val="32"/>
          <w:szCs w:val="32"/>
          <w:lang w:eastAsia="zh-CN" w:bidi="ar"/>
        </w:rPr>
        <w:t>—</w:t>
      </w:r>
      <w:r>
        <w:rPr>
          <w:rFonts w:hint="eastAsia" w:ascii="仿宋_GB2312" w:hAnsi="宋体" w:eastAsia="仿宋_GB2312" w:cs="宋体"/>
          <w:color w:val="auto"/>
          <w:kern w:val="0"/>
          <w:sz w:val="32"/>
          <w:szCs w:val="32"/>
          <w:highlight w:val="none"/>
          <w:lang w:eastAsia="zh-CN" w:bidi="ar"/>
        </w:rPr>
        <w:t>城乡居民参保人员管理</w:t>
      </w:r>
      <w:r>
        <w:rPr>
          <w:rFonts w:hint="eastAsia" w:ascii="仿宋_GB2312" w:hAnsi="宋体" w:eastAsia="仿宋_GB2312" w:cs="宋体"/>
          <w:color w:val="auto"/>
          <w:kern w:val="0"/>
          <w:sz w:val="32"/>
          <w:szCs w:val="32"/>
          <w:lang w:eastAsia="zh-CN" w:bidi="ar"/>
        </w:rPr>
        <w:t>—</w:t>
      </w:r>
      <w:r>
        <w:rPr>
          <w:rFonts w:hint="eastAsia" w:ascii="仿宋_GB2312" w:hAnsi="宋体" w:eastAsia="仿宋_GB2312" w:cs="宋体"/>
          <w:color w:val="auto"/>
          <w:kern w:val="0"/>
          <w:sz w:val="32"/>
          <w:szCs w:val="32"/>
          <w:highlight w:val="none"/>
          <w:lang w:eastAsia="zh-CN" w:bidi="ar"/>
        </w:rPr>
        <w:t>城乡居民特殊身份登记”模块填写“人员基本信息”，按认定部门提供的医疗救助对象信息填写“身份认定信息”，其中“开始时间”录入为身份认定之日次月</w:t>
      </w:r>
      <w:r>
        <w:rPr>
          <w:rFonts w:hint="eastAsia" w:ascii="仿宋_GB2312" w:hAnsi="宋体" w:eastAsia="仿宋_GB2312" w:cs="宋体"/>
          <w:color w:val="auto"/>
          <w:kern w:val="0"/>
          <w:sz w:val="32"/>
          <w:szCs w:val="32"/>
          <w:highlight w:val="none"/>
          <w:lang w:val="en-US" w:bidi="ar"/>
        </w:rPr>
        <w:t>1</w:t>
      </w:r>
      <w:r>
        <w:rPr>
          <w:rFonts w:hint="eastAsia" w:ascii="仿宋_GB2312" w:hAnsi="宋体" w:eastAsia="仿宋_GB2312" w:cs="宋体"/>
          <w:color w:val="auto"/>
          <w:kern w:val="0"/>
          <w:sz w:val="32"/>
          <w:szCs w:val="32"/>
          <w:highlight w:val="none"/>
          <w:lang w:eastAsia="zh-CN" w:bidi="ar"/>
        </w:rPr>
        <w:t>日，“结束时间”录入为身份退出当月月末。</w:t>
      </w:r>
    </w:p>
    <w:p>
      <w:pPr>
        <w:pStyle w:val="2"/>
        <w:widowControl w:val="0"/>
        <w:spacing w:after="0" w:afterAutospacing="0" w:line="590" w:lineRule="exact"/>
        <w:ind w:left="0" w:firstLine="643" w:firstLineChars="200"/>
        <w:jc w:val="both"/>
        <w:rPr>
          <w:rFonts w:hint="eastAsia" w:ascii="仿宋_GB2312" w:hAnsi="宋体" w:eastAsia="仿宋_GB2312" w:cs="宋体"/>
          <w:color w:val="auto"/>
          <w:kern w:val="0"/>
          <w:sz w:val="32"/>
          <w:szCs w:val="32"/>
          <w:highlight w:val="none"/>
          <w:lang w:val="en-US" w:bidi="ar"/>
        </w:rPr>
      </w:pPr>
      <w:r>
        <w:rPr>
          <w:rFonts w:hint="eastAsia" w:ascii="仿宋_GB2312" w:hAnsi="宋体" w:eastAsia="仿宋_GB2312" w:cs="宋体"/>
          <w:b/>
          <w:bCs/>
          <w:color w:val="auto"/>
          <w:kern w:val="0"/>
          <w:sz w:val="32"/>
          <w:szCs w:val="32"/>
          <w:highlight w:val="none"/>
          <w:lang w:val="en-US" w:bidi="ar"/>
        </w:rPr>
        <w:t>3.</w:t>
      </w:r>
      <w:r>
        <w:rPr>
          <w:rFonts w:hint="eastAsia" w:ascii="仿宋_GB2312" w:hAnsi="宋体" w:eastAsia="仿宋_GB2312" w:cs="宋体"/>
          <w:b/>
          <w:bCs/>
          <w:color w:val="auto"/>
          <w:kern w:val="0"/>
          <w:sz w:val="32"/>
          <w:szCs w:val="32"/>
          <w:highlight w:val="none"/>
          <w:lang w:eastAsia="zh-CN" w:bidi="ar"/>
        </w:rPr>
        <w:t>缴费征缴单生成。</w:t>
      </w:r>
      <w:r>
        <w:rPr>
          <w:rFonts w:hint="eastAsia" w:ascii="仿宋_GB2312" w:hAnsi="宋体" w:eastAsia="仿宋_GB2312" w:cs="宋体"/>
          <w:color w:val="auto"/>
          <w:kern w:val="0"/>
          <w:sz w:val="32"/>
          <w:szCs w:val="32"/>
          <w:highlight w:val="none"/>
          <w:lang w:eastAsia="zh-CN" w:bidi="ar"/>
        </w:rPr>
        <w:t>在“医保业务基础（公共）—缴费管理—城乡居民缴费管理—城乡居民补缴”模块，输入身份证号码并选定年度，生成征集单，再进入“医保业务基础（公共）—综合查询—人员综合查询—居民缴费信息查询”，核对缴费金额信息无误后由医疗救助对象按规定程序缴费。</w:t>
      </w:r>
    </w:p>
    <w:p>
      <w:pPr>
        <w:pStyle w:val="2"/>
        <w:widowControl w:val="0"/>
        <w:spacing w:after="0" w:afterAutospacing="0" w:line="590" w:lineRule="exact"/>
        <w:ind w:left="0" w:firstLine="643" w:firstLineChars="200"/>
        <w:jc w:val="both"/>
        <w:rPr>
          <w:rFonts w:hint="eastAsia" w:ascii="仿宋_GB2312" w:hAnsi="宋体" w:eastAsia="仿宋_GB2312" w:cs="宋体"/>
          <w:color w:val="auto"/>
          <w:kern w:val="0"/>
          <w:sz w:val="32"/>
          <w:szCs w:val="32"/>
          <w:highlight w:val="none"/>
          <w:lang w:val="en-US" w:bidi="ar"/>
        </w:rPr>
      </w:pPr>
      <w:r>
        <w:rPr>
          <w:rFonts w:hint="eastAsia" w:ascii="仿宋_GB2312" w:hAnsi="宋体" w:eastAsia="仿宋_GB2312" w:cs="宋体"/>
          <w:b/>
          <w:bCs/>
          <w:color w:val="auto"/>
          <w:kern w:val="0"/>
          <w:sz w:val="32"/>
          <w:szCs w:val="32"/>
          <w:highlight w:val="none"/>
          <w:lang w:val="en-US" w:bidi="ar"/>
        </w:rPr>
        <w:t>4.</w:t>
      </w:r>
      <w:r>
        <w:rPr>
          <w:rFonts w:hint="eastAsia" w:ascii="仿宋_GB2312" w:hAnsi="宋体" w:eastAsia="仿宋_GB2312" w:cs="宋体"/>
          <w:b/>
          <w:bCs/>
          <w:color w:val="auto"/>
          <w:kern w:val="0"/>
          <w:sz w:val="32"/>
          <w:szCs w:val="32"/>
          <w:highlight w:val="none"/>
          <w:lang w:eastAsia="zh-CN" w:bidi="ar"/>
        </w:rPr>
        <w:t>医疗救助定点医疗机构贯标。</w:t>
      </w:r>
      <w:r>
        <w:rPr>
          <w:rFonts w:hint="eastAsia" w:ascii="仿宋_GB2312" w:hAnsi="宋体" w:eastAsia="仿宋_GB2312" w:cs="宋体"/>
          <w:color w:val="auto"/>
          <w:kern w:val="0"/>
          <w:sz w:val="32"/>
          <w:szCs w:val="32"/>
          <w:highlight w:val="none"/>
          <w:lang w:eastAsia="zh-CN" w:bidi="ar"/>
        </w:rPr>
        <w:t>医疗救助定点医疗机构通过“国家医疗保障信息业务标准数据库动态维护平台”—“协议信息”—“协议服务范围”内勾选“医疗救助定点”。医保经办机构对其协议维护情况进行审核确认。维护无误的确认通过即可，维护有误的，由经办机构根据实际协议服务范围进行修改。</w:t>
      </w:r>
    </w:p>
    <w:p>
      <w:pPr>
        <w:pStyle w:val="2"/>
        <w:widowControl w:val="0"/>
        <w:spacing w:after="0" w:afterAutospacing="0" w:line="590" w:lineRule="exact"/>
        <w:ind w:left="0" w:firstLine="643" w:firstLineChars="200"/>
        <w:jc w:val="both"/>
        <w:rPr>
          <w:rFonts w:hint="eastAsia" w:ascii="仿宋_GB2312" w:hAnsi="宋体" w:eastAsia="仿宋_GB2312" w:cs="宋体"/>
          <w:color w:val="auto"/>
          <w:kern w:val="0"/>
          <w:sz w:val="32"/>
          <w:szCs w:val="32"/>
          <w:highlight w:val="none"/>
          <w:lang w:val="en-US" w:bidi="ar"/>
        </w:rPr>
      </w:pPr>
      <w:r>
        <w:rPr>
          <w:rFonts w:hint="eastAsia" w:ascii="仿宋_GB2312" w:hAnsi="宋体" w:eastAsia="仿宋_GB2312" w:cs="宋体"/>
          <w:b/>
          <w:bCs/>
          <w:color w:val="auto"/>
          <w:kern w:val="0"/>
          <w:sz w:val="32"/>
          <w:szCs w:val="32"/>
          <w:highlight w:val="none"/>
          <w:lang w:val="en-US" w:bidi="ar"/>
        </w:rPr>
        <w:t>5.</w:t>
      </w:r>
      <w:r>
        <w:rPr>
          <w:rFonts w:hint="eastAsia" w:ascii="仿宋_GB2312" w:hAnsi="宋体" w:eastAsia="仿宋_GB2312" w:cs="宋体"/>
          <w:b/>
          <w:bCs/>
          <w:color w:val="auto"/>
          <w:kern w:val="0"/>
          <w:sz w:val="32"/>
          <w:szCs w:val="32"/>
          <w:highlight w:val="none"/>
          <w:lang w:eastAsia="zh-CN" w:bidi="ar"/>
        </w:rPr>
        <w:t>医疗救助定点医疗机构附加属性。</w:t>
      </w:r>
      <w:r>
        <w:rPr>
          <w:rFonts w:hint="eastAsia" w:ascii="仿宋_GB2312" w:hAnsi="宋体" w:eastAsia="仿宋_GB2312" w:cs="宋体"/>
          <w:color w:val="auto"/>
          <w:kern w:val="0"/>
          <w:sz w:val="32"/>
          <w:szCs w:val="32"/>
          <w:highlight w:val="none"/>
          <w:lang w:eastAsia="zh-CN" w:bidi="ar"/>
        </w:rPr>
        <w:t>经办人员应根据医疗救助定点医疗机构名单，在“省医保信息平台”—“医保业务基础（待遇）”—“定点协议管理”—“定点医药机构管理”—“附加属性管理”—“附加属性维护”—“附加属性类别”—勾选“医疗救助定点医疗机构标志”。</w:t>
      </w:r>
    </w:p>
    <w:p>
      <w:pPr>
        <w:pStyle w:val="2"/>
        <w:widowControl w:val="0"/>
        <w:spacing w:after="0" w:afterAutospacing="0" w:line="590" w:lineRule="exact"/>
        <w:ind w:left="0" w:firstLine="643" w:firstLineChars="200"/>
        <w:jc w:val="both"/>
        <w:rPr>
          <w:rFonts w:hint="eastAsia" w:ascii="仿宋_GB2312" w:hAnsi="宋体" w:eastAsia="仿宋_GB2312" w:cs="宋体"/>
          <w:color w:val="auto"/>
          <w:kern w:val="0"/>
          <w:sz w:val="32"/>
          <w:szCs w:val="32"/>
          <w:highlight w:val="none"/>
          <w:lang w:val="en-US" w:bidi="ar"/>
        </w:rPr>
      </w:pPr>
      <w:r>
        <w:rPr>
          <w:rFonts w:hint="eastAsia" w:ascii="仿宋_GB2312" w:hAnsi="宋体" w:eastAsia="仿宋_GB2312" w:cs="宋体"/>
          <w:b/>
          <w:bCs/>
          <w:color w:val="auto"/>
          <w:kern w:val="0"/>
          <w:sz w:val="32"/>
          <w:szCs w:val="32"/>
          <w:highlight w:val="none"/>
          <w:lang w:val="en-US" w:bidi="ar"/>
        </w:rPr>
        <w:t>6.</w:t>
      </w:r>
      <w:r>
        <w:rPr>
          <w:rFonts w:hint="eastAsia" w:ascii="仿宋_GB2312" w:hAnsi="宋体" w:eastAsia="仿宋_GB2312" w:cs="宋体"/>
          <w:b/>
          <w:bCs/>
          <w:color w:val="auto"/>
          <w:kern w:val="0"/>
          <w:sz w:val="32"/>
          <w:szCs w:val="32"/>
          <w:highlight w:val="none"/>
          <w:lang w:eastAsia="zh-CN" w:bidi="ar"/>
        </w:rPr>
        <w:t>转诊备案。</w:t>
      </w:r>
      <w:r>
        <w:rPr>
          <w:rFonts w:hint="eastAsia" w:ascii="仿宋_GB2312" w:hAnsi="宋体" w:eastAsia="仿宋_GB2312" w:cs="宋体"/>
          <w:color w:val="auto"/>
          <w:kern w:val="0"/>
          <w:sz w:val="32"/>
          <w:szCs w:val="32"/>
          <w:highlight w:val="none"/>
          <w:lang w:eastAsia="zh-CN" w:bidi="ar"/>
        </w:rPr>
        <w:t>“医保业务基础（待遇）”—“个人待遇管理”—“个人待遇申报审批管理”—“转诊转院备案”模块中，选择“转诊转院登记”，点击“新增”，输入“身份证号”，填写“转诊转院登记信息”，其中转院申请类别为“转定点医院”，再通过侧边工具栏上传定点医疗机构开具的转诊转院单等办理材料，上传完成后提交审核。</w:t>
      </w:r>
    </w:p>
    <w:p>
      <w:pPr>
        <w:pStyle w:val="2"/>
        <w:widowControl w:val="0"/>
        <w:spacing w:after="0" w:afterAutospacing="0" w:line="590" w:lineRule="exact"/>
        <w:ind w:left="0" w:firstLine="643" w:firstLineChars="200"/>
        <w:jc w:val="both"/>
        <w:rPr>
          <w:rFonts w:hint="eastAsia" w:ascii="仿宋_GB2312" w:hAnsi="宋体" w:eastAsia="仿宋_GB2312" w:cs="宋体"/>
          <w:color w:val="auto"/>
          <w:kern w:val="0"/>
          <w:sz w:val="32"/>
          <w:szCs w:val="32"/>
          <w:highlight w:val="none"/>
          <w:lang w:val="en-US" w:bidi="ar"/>
        </w:rPr>
      </w:pPr>
      <w:r>
        <w:rPr>
          <w:rFonts w:hint="eastAsia" w:ascii="仿宋_GB2312" w:hAnsi="宋体" w:eastAsia="仿宋_GB2312" w:cs="宋体"/>
          <w:b/>
          <w:bCs/>
          <w:color w:val="auto"/>
          <w:kern w:val="0"/>
          <w:sz w:val="32"/>
          <w:szCs w:val="32"/>
          <w:highlight w:val="none"/>
          <w:lang w:val="en-US" w:bidi="ar"/>
        </w:rPr>
        <w:t>7.</w:t>
      </w:r>
      <w:r>
        <w:rPr>
          <w:rFonts w:hint="eastAsia" w:ascii="仿宋_GB2312" w:hAnsi="宋体" w:eastAsia="仿宋_GB2312" w:cs="宋体"/>
          <w:b/>
          <w:bCs/>
          <w:color w:val="auto"/>
          <w:kern w:val="0"/>
          <w:sz w:val="32"/>
          <w:szCs w:val="32"/>
          <w:highlight w:val="none"/>
          <w:lang w:eastAsia="zh-CN" w:bidi="ar"/>
        </w:rPr>
        <w:t>医疗救助手工报销。</w:t>
      </w:r>
      <w:r>
        <w:rPr>
          <w:rFonts w:hint="eastAsia" w:ascii="仿宋_GB2312" w:hAnsi="宋体" w:eastAsia="仿宋_GB2312" w:cs="宋体"/>
          <w:color w:val="auto"/>
          <w:kern w:val="0"/>
          <w:sz w:val="32"/>
          <w:szCs w:val="32"/>
          <w:highlight w:val="none"/>
          <w:lang w:eastAsia="zh-CN" w:bidi="ar"/>
        </w:rPr>
        <w:t>“医保业务基础（待遇）”—“个人待遇管理”—“个人待遇结算管理”—“灵活报销管理”模块的“灵活报销结果录入”中—“人员基本信息”、“个人参保信息”和“银行信息”，再根据手工（零星）报销结果录入“报销登记信息”，其中医疗类别为“特殊人员报销”，并在“累计分项信息”中添加本次医疗救助报销的“累计类别”和“累计金额”，核对无误后点击保存提交审核。</w:t>
      </w:r>
    </w:p>
    <w:p>
      <w:pPr>
        <w:pStyle w:val="2"/>
        <w:widowControl w:val="0"/>
        <w:spacing w:after="0" w:afterAutospacing="0" w:line="590" w:lineRule="exact"/>
        <w:ind w:left="0" w:firstLine="643" w:firstLineChars="200"/>
        <w:jc w:val="both"/>
        <w:rPr>
          <w:rFonts w:hint="eastAsia" w:ascii="仿宋_GB2312" w:hAnsi="宋体" w:eastAsia="仿宋_GB2312" w:cs="宋体"/>
          <w:color w:val="auto"/>
          <w:kern w:val="0"/>
          <w:sz w:val="32"/>
          <w:szCs w:val="32"/>
          <w:highlight w:val="none"/>
          <w:lang w:val="en-US" w:bidi="ar"/>
        </w:rPr>
      </w:pPr>
      <w:r>
        <w:rPr>
          <w:rFonts w:hint="eastAsia" w:ascii="仿宋_GB2312" w:hAnsi="宋体" w:eastAsia="仿宋_GB2312" w:cs="宋体"/>
          <w:b/>
          <w:bCs/>
          <w:color w:val="auto"/>
          <w:kern w:val="0"/>
          <w:sz w:val="32"/>
          <w:szCs w:val="32"/>
          <w:highlight w:val="none"/>
          <w:lang w:val="en-US" w:eastAsia="zh-CN" w:bidi="ar"/>
        </w:rPr>
        <w:t>8</w:t>
      </w:r>
      <w:r>
        <w:rPr>
          <w:rFonts w:hint="eastAsia" w:ascii="仿宋_GB2312" w:hAnsi="宋体" w:eastAsia="仿宋_GB2312" w:cs="宋体"/>
          <w:b/>
          <w:bCs/>
          <w:color w:val="auto"/>
          <w:kern w:val="0"/>
          <w:sz w:val="32"/>
          <w:szCs w:val="32"/>
          <w:highlight w:val="none"/>
          <w:lang w:val="en-US" w:bidi="ar"/>
        </w:rPr>
        <w:t>.</w:t>
      </w:r>
      <w:r>
        <w:rPr>
          <w:rFonts w:hint="eastAsia" w:ascii="仿宋_GB2312" w:hAnsi="宋体" w:eastAsia="仿宋_GB2312" w:cs="宋体"/>
          <w:b/>
          <w:bCs/>
          <w:color w:val="auto"/>
          <w:kern w:val="0"/>
          <w:sz w:val="32"/>
          <w:szCs w:val="32"/>
          <w:highlight w:val="none"/>
          <w:lang w:eastAsia="zh-CN" w:bidi="ar"/>
        </w:rPr>
        <w:t>身份认定前医疗费用</w:t>
      </w:r>
      <w:r>
        <w:rPr>
          <w:rFonts w:hint="eastAsia" w:ascii="仿宋_GB2312" w:hAnsi="宋体" w:eastAsia="仿宋_GB2312" w:cs="宋体"/>
          <w:b/>
          <w:bCs/>
          <w:color w:val="auto"/>
          <w:kern w:val="0"/>
          <w:sz w:val="32"/>
          <w:szCs w:val="32"/>
          <w:highlight w:val="none"/>
          <w:lang w:val="en-US" w:eastAsia="zh-CN" w:bidi="ar"/>
        </w:rPr>
        <w:t>救助</w:t>
      </w:r>
      <w:r>
        <w:rPr>
          <w:rFonts w:hint="eastAsia" w:ascii="仿宋_GB2312" w:hAnsi="宋体" w:eastAsia="仿宋_GB2312" w:cs="宋体"/>
          <w:b/>
          <w:bCs/>
          <w:color w:val="auto"/>
          <w:kern w:val="0"/>
          <w:sz w:val="32"/>
          <w:szCs w:val="32"/>
          <w:highlight w:val="none"/>
          <w:lang w:eastAsia="zh-CN" w:bidi="ar"/>
        </w:rPr>
        <w:t>报销。</w:t>
      </w:r>
      <w:r>
        <w:rPr>
          <w:rFonts w:hint="eastAsia" w:ascii="仿宋_GB2312" w:hAnsi="宋体" w:eastAsia="仿宋_GB2312" w:cs="宋体"/>
          <w:color w:val="auto"/>
          <w:kern w:val="0"/>
          <w:sz w:val="32"/>
          <w:szCs w:val="32"/>
          <w:highlight w:val="none"/>
          <w:lang w:eastAsia="zh-CN" w:bidi="ar"/>
        </w:rPr>
        <w:t>在“医保业务基础（待遇）”—“医疗救助管理”—“</w:t>
      </w:r>
      <w:r>
        <w:rPr>
          <w:rFonts w:hint="eastAsia" w:ascii="仿宋_GB2312" w:hAnsi="仿宋_GB2312" w:eastAsia="仿宋_GB2312" w:cs="仿宋_GB2312"/>
          <w:snapToGrid/>
          <w:color w:val="auto"/>
          <w:kern w:val="2"/>
          <w:sz w:val="32"/>
          <w:szCs w:val="32"/>
          <w:highlight w:val="none"/>
          <w:lang w:val="en-US" w:eastAsia="zh-CN" w:bidi="ar"/>
        </w:rPr>
        <w:t>身份认定前医疗费用救助</w:t>
      </w:r>
      <w:r>
        <w:rPr>
          <w:rFonts w:hint="eastAsia" w:ascii="仿宋_GB2312" w:hAnsi="宋体" w:eastAsia="仿宋_GB2312" w:cs="宋体"/>
          <w:color w:val="auto"/>
          <w:kern w:val="0"/>
          <w:sz w:val="32"/>
          <w:szCs w:val="32"/>
          <w:highlight w:val="none"/>
          <w:lang w:eastAsia="zh-CN" w:bidi="ar"/>
        </w:rPr>
        <w:t>登记”模块中—输入“人员基本信息”查询“人员身份信息”—根据查询结果填入“</w:t>
      </w:r>
      <w:r>
        <w:rPr>
          <w:rFonts w:hint="eastAsia" w:ascii="仿宋_GB2312" w:hAnsi="仿宋_GB2312" w:eastAsia="仿宋_GB2312" w:cs="仿宋_GB2312"/>
          <w:snapToGrid/>
          <w:color w:val="auto"/>
          <w:kern w:val="2"/>
          <w:sz w:val="32"/>
          <w:szCs w:val="32"/>
          <w:highlight w:val="none"/>
          <w:lang w:val="en-US" w:eastAsia="zh-CN" w:bidi="ar"/>
        </w:rPr>
        <w:t>身份认定前医疗费用救助</w:t>
      </w:r>
      <w:r>
        <w:rPr>
          <w:rFonts w:hint="eastAsia" w:ascii="仿宋_GB2312" w:hAnsi="宋体" w:eastAsia="仿宋_GB2312" w:cs="宋体"/>
          <w:color w:val="auto"/>
          <w:kern w:val="0"/>
          <w:sz w:val="32"/>
          <w:szCs w:val="32"/>
          <w:highlight w:val="none"/>
          <w:lang w:eastAsia="zh-CN" w:bidi="ar"/>
        </w:rPr>
        <w:t>开始时间、结束时间、医疗类别等”—查询并核对纳入</w:t>
      </w:r>
      <w:r>
        <w:rPr>
          <w:rFonts w:hint="eastAsia" w:ascii="仿宋_GB2312" w:hAnsi="仿宋_GB2312" w:eastAsia="仿宋_GB2312" w:cs="仿宋_GB2312"/>
          <w:snapToGrid/>
          <w:color w:val="auto"/>
          <w:kern w:val="2"/>
          <w:sz w:val="32"/>
          <w:szCs w:val="32"/>
          <w:highlight w:val="none"/>
          <w:lang w:val="en-US" w:eastAsia="zh-CN" w:bidi="ar"/>
        </w:rPr>
        <w:t>身份认定前医疗费用救助</w:t>
      </w:r>
      <w:r>
        <w:rPr>
          <w:rFonts w:hint="eastAsia" w:ascii="仿宋_GB2312" w:hAnsi="宋体" w:eastAsia="仿宋_GB2312" w:cs="宋体"/>
          <w:color w:val="auto"/>
          <w:kern w:val="0"/>
          <w:sz w:val="32"/>
          <w:szCs w:val="32"/>
          <w:highlight w:val="none"/>
          <w:lang w:eastAsia="zh-CN" w:bidi="ar"/>
        </w:rPr>
        <w:t>的“结算信息”—填写“银行信息”—点击“预结算”并进行结算确认后提交审核。</w:t>
      </w:r>
    </w:p>
    <w:p>
      <w:pPr>
        <w:pStyle w:val="2"/>
        <w:widowControl w:val="0"/>
        <w:spacing w:after="0" w:afterAutospacing="0" w:line="590" w:lineRule="exact"/>
        <w:ind w:left="0" w:firstLine="643" w:firstLineChars="200"/>
        <w:jc w:val="both"/>
        <w:rPr>
          <w:rFonts w:hint="eastAsia" w:ascii="仿宋_GB2312" w:hAnsi="宋体" w:eastAsia="仿宋_GB2312" w:cs="宋体"/>
          <w:color w:val="auto"/>
          <w:kern w:val="0"/>
          <w:sz w:val="32"/>
          <w:szCs w:val="32"/>
          <w:highlight w:val="none"/>
          <w:lang w:eastAsia="zh-CN" w:bidi="ar"/>
        </w:rPr>
      </w:pPr>
      <w:r>
        <w:rPr>
          <w:rFonts w:hint="eastAsia" w:ascii="仿宋_GB2312" w:hAnsi="宋体" w:eastAsia="仿宋_GB2312" w:cs="宋体"/>
          <w:b/>
          <w:bCs/>
          <w:color w:val="auto"/>
          <w:kern w:val="0"/>
          <w:sz w:val="32"/>
          <w:szCs w:val="32"/>
          <w:highlight w:val="none"/>
          <w:lang w:val="en-US" w:eastAsia="zh-CN" w:bidi="ar"/>
        </w:rPr>
        <w:t>9</w:t>
      </w:r>
      <w:r>
        <w:rPr>
          <w:rFonts w:hint="eastAsia" w:ascii="仿宋_GB2312" w:hAnsi="宋体" w:eastAsia="仿宋_GB2312" w:cs="宋体"/>
          <w:b/>
          <w:bCs/>
          <w:color w:val="auto"/>
          <w:kern w:val="0"/>
          <w:sz w:val="32"/>
          <w:szCs w:val="32"/>
          <w:highlight w:val="none"/>
          <w:lang w:val="en-US" w:bidi="ar"/>
        </w:rPr>
        <w:t>.</w:t>
      </w:r>
      <w:r>
        <w:rPr>
          <w:rFonts w:hint="eastAsia" w:ascii="仿宋_GB2312" w:hAnsi="宋体" w:eastAsia="仿宋_GB2312" w:cs="宋体"/>
          <w:b/>
          <w:bCs/>
          <w:color w:val="auto"/>
          <w:kern w:val="0"/>
          <w:sz w:val="32"/>
          <w:szCs w:val="32"/>
          <w:highlight w:val="none"/>
          <w:lang w:eastAsia="zh-CN" w:bidi="ar"/>
        </w:rPr>
        <w:t>费用结算特例备案。</w:t>
      </w:r>
      <w:r>
        <w:rPr>
          <w:rFonts w:hint="eastAsia" w:ascii="仿宋_GB2312" w:hAnsi="宋体" w:eastAsia="仿宋_GB2312" w:cs="宋体"/>
          <w:color w:val="auto"/>
          <w:kern w:val="0"/>
          <w:sz w:val="32"/>
          <w:szCs w:val="32"/>
          <w:lang w:eastAsia="zh-CN" w:bidi="ar"/>
        </w:rPr>
        <w:t>“医保业务基础”—“个人待遇管理”—“个人待遇申报审批管理”—“医疗救助人员特殊情况登记”</w:t>
      </w:r>
      <w:r>
        <w:rPr>
          <w:rFonts w:hint="eastAsia" w:ascii="仿宋_GB2312" w:hAnsi="宋体" w:eastAsia="仿宋_GB2312" w:cs="宋体"/>
          <w:color w:val="auto"/>
          <w:kern w:val="0"/>
          <w:sz w:val="32"/>
          <w:szCs w:val="32"/>
          <w:highlight w:val="none"/>
          <w:lang w:eastAsia="zh-CN" w:bidi="ar"/>
        </w:rPr>
        <w:t>输入“身份证</w:t>
      </w:r>
      <w:r>
        <w:rPr>
          <w:rFonts w:hint="eastAsia" w:ascii="仿宋_GB2312" w:hAnsi="宋体" w:eastAsia="仿宋_GB2312" w:cs="宋体"/>
          <w:color w:val="auto"/>
          <w:kern w:val="0"/>
          <w:sz w:val="32"/>
          <w:szCs w:val="32"/>
          <w:highlight w:val="none"/>
          <w:lang w:val="en-US" w:eastAsia="zh-CN" w:bidi="ar"/>
        </w:rPr>
        <w:t>号</w:t>
      </w:r>
      <w:r>
        <w:rPr>
          <w:rFonts w:hint="eastAsia" w:ascii="仿宋_GB2312" w:hAnsi="宋体" w:eastAsia="仿宋_GB2312" w:cs="宋体"/>
          <w:color w:val="auto"/>
          <w:kern w:val="0"/>
          <w:sz w:val="32"/>
          <w:szCs w:val="32"/>
          <w:highlight w:val="none"/>
          <w:lang w:eastAsia="zh-CN" w:bidi="ar"/>
        </w:rPr>
        <w:t>”—点击“新增”—点击“登记”。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Unicode MS">
    <w:altName w:val="宋体"/>
    <w:panose1 w:val="020B0604020202020204"/>
    <w:charset w:val="86"/>
    <w:family w:val="auto"/>
    <w:pitch w:val="default"/>
    <w:sig w:usb0="00000000" w:usb1="00000000" w:usb2="0000003F" w:usb3="00000000" w:csb0="003F01F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2D66F8"/>
    <w:rsid w:val="096840CD"/>
    <w:rsid w:val="192D66F8"/>
    <w:rsid w:val="4B4E301E"/>
    <w:rsid w:val="50ED3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Body Text"/>
    <w:basedOn w:val="1"/>
    <w:qFormat/>
    <w:uiPriority w:val="0"/>
    <w:pPr>
      <w:keepNext w:val="0"/>
      <w:keepLines w:val="0"/>
      <w:widowControl w:val="0"/>
      <w:suppressLineNumbers w:val="0"/>
      <w:snapToGrid w:val="0"/>
      <w:spacing w:before="0" w:beforeAutospacing="0" w:after="140" w:afterAutospacing="0" w:line="276" w:lineRule="auto"/>
      <w:ind w:left="0" w:right="0"/>
      <w:jc w:val="left"/>
    </w:pPr>
    <w:rPr>
      <w:rFonts w:hint="default" w:ascii="Calibri" w:hAnsi="Calibri" w:eastAsia="宋体" w:cs="Times New Roman"/>
      <w:snapToGrid/>
      <w:color w:val="333333"/>
      <w:kern w:val="2"/>
      <w:sz w:val="22"/>
      <w:szCs w:val="22"/>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Office_10.8.2.6642_F1E327BC-269C-435d-A152-05C5408002CA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2026-08-27T08:14:00Z</dcterms:created>
  <dc:creator>閤成保</dc:creator>
  <cp:lastModifiedBy>閤成保</cp:lastModifiedBy>
  <dcterms:modified xsi:type="dcterms:W3CDTF">2026-09-15T07:36:54Z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2052-10.8.2.6642</vt:lpwstr>
  </property>
</Properties>
</file>