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44"/>
          <w:sz w:val="28"/>
          <w:szCs w:val="28"/>
          <w:shd w:val="clear" w:color="0B0000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44"/>
          <w:sz w:val="28"/>
          <w:szCs w:val="28"/>
          <w:shd w:val="clear" w:color="0B0000" w:fill="FFFFFF"/>
          <w:lang w:val="en-US" w:eastAsia="zh-CN"/>
        </w:rPr>
        <w:t>安徽省中药配方颗粒标准勘误表（第4批）</w:t>
      </w:r>
    </w:p>
    <w:tbl>
      <w:tblPr>
        <w:tblStyle w:val="6"/>
        <w:tblpPr w:leftFromText="180" w:rightFromText="180" w:vertAnchor="text" w:horzAnchor="page" w:tblpX="1655" w:tblpY="645"/>
        <w:tblOverlap w:val="never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120"/>
        <w:gridCol w:w="1408"/>
        <w:gridCol w:w="2728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14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标准名称</w:t>
            </w:r>
          </w:p>
        </w:tc>
        <w:tc>
          <w:tcPr>
            <w:tcW w:w="2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原文内容</w:t>
            </w:r>
          </w:p>
        </w:tc>
        <w:tc>
          <w:tcPr>
            <w:tcW w:w="25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勘误后内容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5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AH-YBZ-20212370</w:t>
            </w:r>
          </w:p>
        </w:tc>
        <w:tc>
          <w:tcPr>
            <w:tcW w:w="14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百蕊草（百蕊草）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配方颗粒</w:t>
            </w:r>
          </w:p>
        </w:tc>
        <w:tc>
          <w:tcPr>
            <w:tcW w:w="272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本品每1g含百蕊草素Ⅰ（C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subscript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subscript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subscript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）应为19.5mg~43.0mg。</w:t>
            </w:r>
          </w:p>
        </w:tc>
        <w:tc>
          <w:tcPr>
            <w:tcW w:w="25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本品每1g含百蕊草素Ⅰ（C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bscript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bscript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subscript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）应为19.5mg~43.0mg。</w:t>
            </w: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44"/>
          <w:sz w:val="28"/>
          <w:szCs w:val="28"/>
          <w:shd w:val="clear" w:color="0B0000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444B9"/>
    <w:rsid w:val="041078B8"/>
    <w:rsid w:val="04B4244F"/>
    <w:rsid w:val="206B103D"/>
    <w:rsid w:val="225F141E"/>
    <w:rsid w:val="37510E36"/>
    <w:rsid w:val="3B550425"/>
    <w:rsid w:val="47156061"/>
    <w:rsid w:val="47DA7B7A"/>
    <w:rsid w:val="4DAF148B"/>
    <w:rsid w:val="4EE66F89"/>
    <w:rsid w:val="536444B9"/>
    <w:rsid w:val="F9D79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link w:val="8"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2"/>
    </w:pPr>
    <w:rPr>
      <w:rFonts w:ascii="Times New Roman" w:hAnsi="Times New Roman" w:cs="Times New Roman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link w:val="3"/>
    <w:qFormat/>
    <w:uiPriority w:val="0"/>
    <w:rPr>
      <w:rFonts w:ascii="Times New Roman" w:hAnsi="Times New Roman" w:eastAsia="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384</Characters>
  <Lines>0</Lines>
  <Paragraphs>0</Paragraphs>
  <TotalTime>5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2025-12-12T13:19:00Z</dcterms:created>
  <dc:creator>作者</dc:creator>
  <cp:lastModifiedBy>yjj</cp:lastModifiedBy>
  <dcterms:modified xsi:type="dcterms:W3CDTF">2025-12-23T11:12:17Z</dcterms:modified>
  <dc:title>关于勘误百蕊草（百蕊草）安徽省中药配方颗粒标准有关内容的通告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8E5D32BB98764E248EE17CD61CFB30D7_13</vt:lpwstr>
  </property>
  <property fmtid="{D5CDD505-2E9C-101B-9397-08002B2CF9AE}" pid="4" name="KSOTemplateDocerSaveRecord">
    <vt:lpwstr>eyJoZGlkIjoiMWZhYjYxMzI0ZTgxMTQ4MGE1NDE5OWFhODRiNDBhY2QiLCJ1c2VySWQiOiI3MjI1NDA1MjIifQ==</vt:lpwstr>
  </property>
</Properties>
</file>