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A2A2A">
      <w:pPr>
        <w:pageBreakBefore w:val="0"/>
        <w:widowControl w:val="0"/>
        <w:topLinePunct w:val="0"/>
        <w:bidi w:val="0"/>
        <w:spacing w:line="460" w:lineRule="exact"/>
      </w:pPr>
    </w:p>
    <w:p w14:paraId="58CDE65B">
      <w:pPr>
        <w:pageBreakBefore w:val="0"/>
        <w:widowControl w:val="0"/>
        <w:topLinePunct w:val="0"/>
        <w:bidi w:val="0"/>
        <w:spacing w:line="460" w:lineRule="exact"/>
      </w:pPr>
    </w:p>
    <w:p w14:paraId="758176B0">
      <w:pPr>
        <w:pageBreakBefore w:val="0"/>
        <w:widowControl w:val="0"/>
        <w:topLinePunct w:val="0"/>
        <w:bidi w:val="0"/>
        <w:spacing w:line="460" w:lineRule="exact"/>
      </w:pPr>
    </w:p>
    <w:p w14:paraId="4DB6FD69">
      <w:pPr>
        <w:pageBreakBefore w:val="0"/>
        <w:widowControl w:val="0"/>
        <w:wordWrap/>
        <w:overflowPunct/>
        <w:topLinePunct w:val="0"/>
        <w:bidi w:val="0"/>
        <w:spacing w:line="900" w:lineRule="exact"/>
        <w:outlineLvl w:val="9"/>
        <w:rPr>
          <w:rFonts w:hint="eastAsia" w:ascii="方正小标宋简体" w:hAnsi="方正小标宋简体" w:eastAsia="方正小标宋简体" w:cs="方正小标宋简体"/>
          <w:b/>
          <w:bCs/>
        </w:rPr>
      </w:pPr>
    </w:p>
    <w:p w14:paraId="13E26572">
      <w:pPr>
        <w:pageBreakBefore w:val="0"/>
        <w:widowControl w:val="0"/>
        <w:kinsoku/>
        <w:wordWrap/>
        <w:overflowPunct/>
        <w:topLinePunct w:val="0"/>
        <w:autoSpaceDE/>
        <w:autoSpaceDN/>
        <w:bidi w:val="0"/>
        <w:adjustRightInd/>
        <w:snapToGrid/>
        <w:spacing w:line="900" w:lineRule="exact"/>
        <w:jc w:val="center"/>
        <w:textAlignment w:val="auto"/>
        <w:outlineLvl w:val="9"/>
        <w:rPr>
          <w:rFonts w:hint="eastAsia" w:asciiTheme="majorEastAsia" w:hAnsiTheme="majorEastAsia" w:eastAsiaTheme="majorEastAsia" w:cstheme="majorEastAsia"/>
          <w:b/>
          <w:bCs/>
          <w:sz w:val="72"/>
          <w:szCs w:val="72"/>
        </w:rPr>
      </w:pPr>
      <w:r>
        <w:rPr>
          <w:rFonts w:hint="eastAsia" w:asciiTheme="majorEastAsia" w:hAnsiTheme="majorEastAsia" w:eastAsiaTheme="majorEastAsia" w:cstheme="majorEastAsia"/>
          <w:b/>
          <w:bCs/>
          <w:sz w:val="72"/>
          <w:szCs w:val="72"/>
          <w:lang w:val="en-US" w:eastAsia="zh-CN"/>
        </w:rPr>
        <w:t>河北省</w:t>
      </w:r>
      <w:r>
        <w:rPr>
          <w:rFonts w:hint="eastAsia" w:asciiTheme="majorEastAsia" w:hAnsiTheme="majorEastAsia" w:eastAsiaTheme="majorEastAsia" w:cstheme="majorEastAsia"/>
          <w:b/>
          <w:bCs/>
          <w:sz w:val="72"/>
          <w:szCs w:val="72"/>
        </w:rPr>
        <w:t>中药配方颗粒</w:t>
      </w:r>
    </w:p>
    <w:p w14:paraId="3CDDA117">
      <w:pPr>
        <w:pageBreakBefore w:val="0"/>
        <w:widowControl w:val="0"/>
        <w:kinsoku/>
        <w:wordWrap/>
        <w:overflowPunct/>
        <w:topLinePunct w:val="0"/>
        <w:autoSpaceDE/>
        <w:autoSpaceDN/>
        <w:bidi w:val="0"/>
        <w:adjustRightInd/>
        <w:snapToGrid/>
        <w:spacing w:line="900" w:lineRule="exact"/>
        <w:jc w:val="center"/>
        <w:textAlignment w:val="auto"/>
        <w:outlineLvl w:val="9"/>
        <w:rPr>
          <w:rFonts w:hint="eastAsia" w:asciiTheme="majorEastAsia" w:hAnsiTheme="majorEastAsia" w:eastAsiaTheme="majorEastAsia" w:cstheme="majorEastAsia"/>
          <w:b/>
          <w:bCs/>
          <w:sz w:val="72"/>
          <w:szCs w:val="72"/>
        </w:rPr>
      </w:pPr>
      <w:r>
        <w:rPr>
          <w:rFonts w:hint="eastAsia" w:asciiTheme="majorEastAsia" w:hAnsiTheme="majorEastAsia" w:eastAsiaTheme="majorEastAsia" w:cstheme="majorEastAsia"/>
          <w:b/>
          <w:bCs/>
          <w:sz w:val="72"/>
          <w:szCs w:val="72"/>
        </w:rPr>
        <w:t>集中</w:t>
      </w:r>
      <w:r>
        <w:rPr>
          <w:rFonts w:hint="eastAsia" w:asciiTheme="majorEastAsia" w:hAnsiTheme="majorEastAsia" w:eastAsiaTheme="majorEastAsia" w:cstheme="majorEastAsia"/>
          <w:b/>
          <w:bCs/>
          <w:sz w:val="72"/>
          <w:szCs w:val="72"/>
          <w:lang w:eastAsia="zh-CN"/>
        </w:rPr>
        <w:t>带量</w:t>
      </w:r>
      <w:r>
        <w:rPr>
          <w:rFonts w:hint="eastAsia" w:asciiTheme="majorEastAsia" w:hAnsiTheme="majorEastAsia" w:eastAsiaTheme="majorEastAsia" w:cstheme="majorEastAsia"/>
          <w:b/>
          <w:bCs/>
          <w:sz w:val="72"/>
          <w:szCs w:val="72"/>
        </w:rPr>
        <w:t>采购文件</w:t>
      </w:r>
    </w:p>
    <w:p w14:paraId="32B90E29">
      <w:pPr>
        <w:pStyle w:val="21"/>
        <w:pageBreakBefore w:val="0"/>
        <w:wordWrap/>
        <w:overflowPunct/>
        <w:topLinePunct w:val="0"/>
        <w:bidi w:val="0"/>
        <w:spacing w:line="900" w:lineRule="exact"/>
        <w:outlineLvl w:val="9"/>
        <w:rPr>
          <w:rFonts w:hint="eastAsia" w:asciiTheme="majorEastAsia" w:hAnsiTheme="majorEastAsia" w:eastAsiaTheme="majorEastAsia" w:cstheme="majorEastAsia"/>
          <w:b/>
          <w:bCs/>
          <w:sz w:val="72"/>
          <w:szCs w:val="72"/>
        </w:rPr>
      </w:pPr>
    </w:p>
    <w:p w14:paraId="541030B2">
      <w:pPr>
        <w:pageBreakBefore w:val="0"/>
        <w:topLinePunct w:val="0"/>
        <w:bidi w:val="0"/>
        <w:spacing w:line="460" w:lineRule="exact"/>
        <w:rPr>
          <w:rFonts w:hint="eastAsia" w:asciiTheme="majorEastAsia" w:hAnsiTheme="majorEastAsia" w:eastAsiaTheme="majorEastAsia" w:cstheme="majorEastAsia"/>
          <w:b/>
          <w:bCs/>
          <w:sz w:val="72"/>
          <w:szCs w:val="72"/>
        </w:rPr>
      </w:pPr>
    </w:p>
    <w:p w14:paraId="3B0FE25A">
      <w:pPr>
        <w:pStyle w:val="21"/>
        <w:pageBreakBefore w:val="0"/>
        <w:topLinePunct w:val="0"/>
        <w:bidi w:val="0"/>
        <w:spacing w:line="460" w:lineRule="exact"/>
        <w:rPr>
          <w:rFonts w:hint="eastAsia" w:asciiTheme="majorEastAsia" w:hAnsiTheme="majorEastAsia" w:eastAsiaTheme="majorEastAsia" w:cstheme="majorEastAsia"/>
          <w:b/>
          <w:bCs/>
          <w:sz w:val="72"/>
          <w:szCs w:val="72"/>
        </w:rPr>
      </w:pPr>
    </w:p>
    <w:p w14:paraId="5876F69F">
      <w:pPr>
        <w:rPr>
          <w:rFonts w:hint="eastAsia" w:asciiTheme="majorEastAsia" w:hAnsiTheme="majorEastAsia" w:eastAsiaTheme="majorEastAsia" w:cstheme="majorEastAsia"/>
          <w:b/>
          <w:bCs/>
          <w:sz w:val="72"/>
          <w:szCs w:val="72"/>
        </w:rPr>
      </w:pPr>
    </w:p>
    <w:p w14:paraId="24EC6059">
      <w:pPr>
        <w:pStyle w:val="2"/>
        <w:rPr>
          <w:rFonts w:hint="eastAsia" w:asciiTheme="majorEastAsia" w:hAnsiTheme="majorEastAsia" w:eastAsiaTheme="majorEastAsia" w:cstheme="majorEastAsia"/>
          <w:b/>
          <w:bCs/>
          <w:sz w:val="72"/>
          <w:szCs w:val="72"/>
        </w:rPr>
      </w:pPr>
    </w:p>
    <w:p w14:paraId="72223991">
      <w:pPr>
        <w:rPr>
          <w:rFonts w:hint="eastAsia" w:asciiTheme="majorEastAsia" w:hAnsiTheme="majorEastAsia" w:eastAsiaTheme="majorEastAsia" w:cstheme="majorEastAsia"/>
          <w:b/>
          <w:bCs/>
          <w:sz w:val="72"/>
          <w:szCs w:val="72"/>
        </w:rPr>
      </w:pPr>
    </w:p>
    <w:p w14:paraId="6885F41D">
      <w:pPr>
        <w:pStyle w:val="2"/>
        <w:rPr>
          <w:rFonts w:hint="eastAsia"/>
        </w:rPr>
      </w:pPr>
    </w:p>
    <w:p w14:paraId="7411B1AD">
      <w:pPr>
        <w:pStyle w:val="4"/>
        <w:keepNext w:val="0"/>
        <w:keepLines w:val="0"/>
        <w:pageBreakBefore w:val="0"/>
        <w:widowControl w:val="0"/>
        <w:kinsoku w:val="0"/>
        <w:overflowPunct w:val="0"/>
        <w:topLinePunct w:val="0"/>
        <w:bidi w:val="0"/>
        <w:snapToGrid w:val="0"/>
        <w:spacing w:line="460" w:lineRule="exact"/>
        <w:ind w:firstLine="0" w:firstLineChars="0"/>
        <w:jc w:val="center"/>
        <w:textAlignment w:val="auto"/>
        <w:rPr>
          <w:rFonts w:hint="eastAsia" w:ascii="仿宋" w:hAnsi="仿宋" w:eastAsia="仿宋" w:cs="楷体_GB2312"/>
          <w:b w:val="0"/>
          <w:bCs/>
          <w:snapToGrid/>
          <w:kern w:val="2"/>
          <w:sz w:val="36"/>
          <w:szCs w:val="36"/>
        </w:rPr>
      </w:pPr>
    </w:p>
    <w:p w14:paraId="42B8A7CA">
      <w:pPr>
        <w:pStyle w:val="4"/>
        <w:pageBreakBefore w:val="0"/>
        <w:kinsoku w:val="0"/>
        <w:overflowPunct w:val="0"/>
        <w:topLinePunct w:val="0"/>
        <w:bidi w:val="0"/>
        <w:snapToGrid w:val="0"/>
        <w:spacing w:line="460" w:lineRule="exact"/>
        <w:ind w:left="0" w:leftChars="0" w:firstLine="0" w:firstLineChars="0"/>
        <w:jc w:val="both"/>
        <w:rPr>
          <w:rFonts w:hint="eastAsia" w:ascii="黑体" w:hAnsi="黑体" w:eastAsia="黑体" w:cs="黑体"/>
          <w:b w:val="0"/>
          <w:kern w:val="2"/>
          <w:sz w:val="44"/>
          <w:szCs w:val="44"/>
        </w:rPr>
      </w:pPr>
      <w:bookmarkStart w:id="0" w:name="_bookmark1"/>
      <w:bookmarkEnd w:id="0"/>
      <w:bookmarkStart w:id="1" w:name="_Toc2070016042_WPSOffice_Level1"/>
    </w:p>
    <w:p w14:paraId="1ED0011B">
      <w:pPr>
        <w:pStyle w:val="4"/>
        <w:pageBreakBefore w:val="0"/>
        <w:kinsoku w:val="0"/>
        <w:overflowPunct w:val="0"/>
        <w:topLinePunct w:val="0"/>
        <w:bidi w:val="0"/>
        <w:snapToGrid w:val="0"/>
        <w:spacing w:line="460" w:lineRule="exact"/>
        <w:ind w:left="0" w:leftChars="0" w:firstLine="0" w:firstLineChars="0"/>
        <w:jc w:val="center"/>
        <w:rPr>
          <w:rFonts w:hint="eastAsia" w:ascii="黑体" w:hAnsi="黑体" w:eastAsia="黑体" w:cs="黑体"/>
          <w:b w:val="0"/>
          <w:sz w:val="44"/>
          <w:szCs w:val="44"/>
          <w:lang w:val="en-US" w:eastAsia="zh-CN"/>
        </w:rPr>
      </w:pPr>
      <w:r>
        <w:rPr>
          <w:rFonts w:hint="eastAsia" w:ascii="黑体" w:hAnsi="黑体" w:eastAsia="黑体" w:cs="黑体"/>
          <w:b w:val="0"/>
          <w:kern w:val="2"/>
          <w:sz w:val="44"/>
          <w:szCs w:val="44"/>
        </w:rPr>
        <w:t>文件编号：</w:t>
      </w:r>
      <w:r>
        <w:rPr>
          <w:rFonts w:hint="eastAsia" w:ascii="黑体" w:hAnsi="黑体" w:eastAsia="黑体" w:cs="黑体"/>
          <w:b w:val="0"/>
          <w:sz w:val="44"/>
          <w:szCs w:val="44"/>
        </w:rPr>
        <w:t>HBYPJC-202</w:t>
      </w:r>
      <w:r>
        <w:rPr>
          <w:rFonts w:hint="eastAsia" w:ascii="黑体" w:hAnsi="黑体" w:eastAsia="黑体" w:cs="黑体"/>
          <w:b w:val="0"/>
          <w:sz w:val="44"/>
          <w:szCs w:val="44"/>
          <w:lang w:val="en-US" w:eastAsia="zh-CN"/>
        </w:rPr>
        <w:t>5</w:t>
      </w:r>
      <w:r>
        <w:rPr>
          <w:rFonts w:hint="eastAsia" w:ascii="黑体" w:hAnsi="黑体" w:eastAsia="黑体" w:cs="黑体"/>
          <w:b w:val="0"/>
          <w:sz w:val="44"/>
          <w:szCs w:val="44"/>
        </w:rPr>
        <w:t>-0</w:t>
      </w:r>
      <w:r>
        <w:rPr>
          <w:rFonts w:hint="eastAsia" w:ascii="黑体" w:hAnsi="黑体" w:cs="黑体"/>
          <w:b w:val="0"/>
          <w:sz w:val="44"/>
          <w:szCs w:val="44"/>
          <w:lang w:val="en-US" w:eastAsia="zh-CN"/>
        </w:rPr>
        <w:t>4</w:t>
      </w:r>
    </w:p>
    <w:p w14:paraId="340D1DA4">
      <w:pPr>
        <w:pageBreakBefore w:val="0"/>
        <w:topLinePunct w:val="0"/>
        <w:autoSpaceDE/>
        <w:autoSpaceDN/>
        <w:bidi w:val="0"/>
        <w:adjustRightInd/>
        <w:snapToGrid w:val="0"/>
        <w:spacing w:line="460" w:lineRule="exact"/>
        <w:jc w:val="center"/>
        <w:rPr>
          <w:rFonts w:hint="eastAsia" w:ascii="黑体" w:hAnsi="黑体" w:eastAsia="黑体" w:cs="黑体"/>
          <w:bCs/>
          <w:kern w:val="2"/>
          <w:sz w:val="44"/>
          <w:szCs w:val="44"/>
        </w:rPr>
      </w:pPr>
      <w:r>
        <w:rPr>
          <w:rFonts w:hint="eastAsia" w:ascii="黑体" w:hAnsi="黑体" w:eastAsia="黑体" w:cs="黑体"/>
          <w:bCs/>
          <w:kern w:val="2"/>
          <w:sz w:val="44"/>
          <w:szCs w:val="44"/>
        </w:rPr>
        <w:t>河北省医用药品器械集中采购中心</w:t>
      </w:r>
    </w:p>
    <w:p w14:paraId="3B3FEDA1">
      <w:pPr>
        <w:pageBreakBefore w:val="0"/>
        <w:topLinePunct w:val="0"/>
        <w:autoSpaceDE/>
        <w:autoSpaceDN/>
        <w:bidi w:val="0"/>
        <w:adjustRightInd/>
        <w:snapToGrid w:val="0"/>
        <w:spacing w:line="460" w:lineRule="exact"/>
        <w:jc w:val="center"/>
        <w:rPr>
          <w:rFonts w:hint="eastAsia" w:ascii="黑体" w:hAnsi="黑体" w:eastAsia="黑体" w:cs="黑体"/>
          <w:bCs/>
          <w:kern w:val="2"/>
          <w:sz w:val="44"/>
          <w:szCs w:val="44"/>
        </w:rPr>
      </w:pPr>
      <w:r>
        <w:rPr>
          <w:rFonts w:hint="eastAsia" w:ascii="黑体" w:hAnsi="黑体" w:eastAsia="黑体" w:cs="黑体"/>
          <w:bCs/>
          <w:kern w:val="2"/>
          <w:sz w:val="44"/>
          <w:szCs w:val="44"/>
        </w:rPr>
        <w:t>202</w:t>
      </w:r>
      <w:r>
        <w:rPr>
          <w:rFonts w:hint="eastAsia" w:ascii="黑体" w:hAnsi="黑体" w:eastAsia="黑体" w:cs="黑体"/>
          <w:bCs/>
          <w:kern w:val="2"/>
          <w:sz w:val="44"/>
          <w:szCs w:val="44"/>
          <w:lang w:val="en-US" w:eastAsia="zh-CN"/>
        </w:rPr>
        <w:t>5</w:t>
      </w:r>
      <w:r>
        <w:rPr>
          <w:rFonts w:hint="eastAsia" w:ascii="黑体" w:hAnsi="黑体" w:eastAsia="黑体" w:cs="黑体"/>
          <w:bCs/>
          <w:kern w:val="2"/>
          <w:sz w:val="44"/>
          <w:szCs w:val="44"/>
        </w:rPr>
        <w:t>年</w:t>
      </w:r>
      <w:r>
        <w:rPr>
          <w:rFonts w:hint="eastAsia" w:ascii="黑体" w:hAnsi="黑体" w:eastAsia="黑体" w:cs="黑体"/>
          <w:bCs/>
          <w:kern w:val="2"/>
          <w:sz w:val="44"/>
          <w:szCs w:val="44"/>
          <w:lang w:val="en-US" w:eastAsia="zh-CN"/>
        </w:rPr>
        <w:t>11</w:t>
      </w:r>
      <w:r>
        <w:rPr>
          <w:rFonts w:hint="eastAsia" w:ascii="黑体" w:hAnsi="黑体" w:eastAsia="黑体" w:cs="黑体"/>
          <w:bCs/>
          <w:kern w:val="2"/>
          <w:sz w:val="44"/>
          <w:szCs w:val="44"/>
        </w:rPr>
        <w:t>月</w:t>
      </w:r>
    </w:p>
    <w:p w14:paraId="3E80504A">
      <w:pPr>
        <w:pageBreakBefore w:val="0"/>
        <w:topLinePunct w:val="0"/>
        <w:bidi w:val="0"/>
        <w:spacing w:line="460" w:lineRule="exact"/>
        <w:jc w:val="center"/>
        <w:rPr>
          <w:rFonts w:hint="eastAsia" w:ascii="黑体" w:hAnsi="黑体" w:eastAsia="黑体" w:cs="黑体"/>
          <w:bCs/>
          <w:sz w:val="44"/>
          <w:szCs w:val="44"/>
        </w:rPr>
        <w:sectPr>
          <w:pgSz w:w="11910" w:h="16840"/>
          <w:pgMar w:top="1701" w:right="1701" w:bottom="1701" w:left="1701" w:header="0" w:footer="1474" w:gutter="0"/>
          <w:pgNumType w:start="1"/>
          <w:cols w:space="720" w:num="1"/>
          <w:docGrid w:linePitch="1" w:charSpace="0"/>
        </w:sectPr>
      </w:pPr>
      <w:bookmarkStart w:id="2" w:name="bookmark0"/>
      <w:bookmarkEnd w:id="2"/>
      <w:bookmarkStart w:id="3" w:name="第一部分_采购邀请"/>
      <w:bookmarkEnd w:id="3"/>
    </w:p>
    <w:p w14:paraId="286B8C0B">
      <w:pPr>
        <w:pageBreakBefore w:val="0"/>
        <w:widowControl w:val="0"/>
        <w:topLinePunct w:val="0"/>
        <w:bidi w:val="0"/>
        <w:spacing w:line="460" w:lineRule="exact"/>
      </w:pPr>
    </w:p>
    <w:p w14:paraId="2358EF96">
      <w:pPr>
        <w:pStyle w:val="3"/>
        <w:pageBreakBefore w:val="0"/>
        <w:topLinePunct w:val="0"/>
        <w:bidi w:val="0"/>
        <w:snapToGrid w:val="0"/>
        <w:spacing w:line="460" w:lineRule="exact"/>
      </w:pPr>
      <w:bookmarkStart w:id="4" w:name="_Toc21506"/>
      <w:bookmarkStart w:id="5" w:name="_Toc3369"/>
      <w:r>
        <w:t>第一部分 采购邀请</w:t>
      </w:r>
      <w:bookmarkEnd w:id="1"/>
      <w:bookmarkEnd w:id="4"/>
      <w:bookmarkEnd w:id="5"/>
    </w:p>
    <w:p w14:paraId="295022C5">
      <w:pPr>
        <w:pageBreakBefore w:val="0"/>
        <w:widowControl w:val="0"/>
        <w:kinsoku/>
        <w:overflowPunct w:val="0"/>
        <w:topLinePunct w:val="0"/>
        <w:bidi w:val="0"/>
        <w:snapToGrid w:val="0"/>
        <w:spacing w:line="460" w:lineRule="exact"/>
        <w:ind w:firstLine="652"/>
        <w:rPr>
          <w:rFonts w:hint="default" w:ascii="仿宋" w:hAnsi="仿宋" w:eastAsia="仿宋" w:cs="仿宋"/>
          <w:sz w:val="31"/>
          <w:szCs w:val="31"/>
          <w:lang w:val="en-US" w:eastAsia="zh-CN"/>
        </w:rPr>
      </w:pPr>
      <w:r>
        <w:rPr>
          <w:rFonts w:hint="eastAsia" w:ascii="仿宋" w:hAnsi="仿宋" w:eastAsia="仿宋" w:cs="仿宋"/>
          <w:sz w:val="31"/>
          <w:szCs w:val="31"/>
          <w:lang w:val="en-US" w:eastAsia="zh-CN"/>
        </w:rPr>
        <w:t xml:space="preserve">   </w:t>
      </w:r>
    </w:p>
    <w:p w14:paraId="50693A2D">
      <w:pPr>
        <w:keepNext w:val="0"/>
        <w:keepLines w:val="0"/>
        <w:pageBreakBefore w:val="0"/>
        <w:wordWrap w:val="0"/>
        <w:overflowPunct/>
        <w:topLinePunct w:val="0"/>
        <w:autoSpaceDE w:val="0"/>
        <w:autoSpaceDN w:val="0"/>
        <w:bidi w:val="0"/>
        <w:adjustRightInd w:val="0"/>
        <w:snapToGrid w:val="0"/>
        <w:spacing w:line="460" w:lineRule="exact"/>
        <w:ind w:firstLine="640" w:firstLineChars="200"/>
        <w:rPr>
          <w:rFonts w:hint="eastAsia" w:ascii="仿宋" w:hAnsi="仿宋" w:eastAsia="仿宋" w:cs="仿宋_GB2312"/>
          <w:sz w:val="32"/>
          <w:szCs w:val="32"/>
        </w:rPr>
      </w:pPr>
      <w:r>
        <w:rPr>
          <w:rFonts w:hint="eastAsia" w:ascii="仿宋" w:hAnsi="仿宋" w:eastAsia="仿宋" w:cs="仿宋"/>
          <w:sz w:val="32"/>
          <w:szCs w:val="32"/>
          <w:highlight w:val="none"/>
        </w:rPr>
        <w:t>为深入推进药品集中带量采购改革，</w:t>
      </w:r>
      <w:r>
        <w:rPr>
          <w:rFonts w:hint="eastAsia" w:ascii="仿宋" w:hAnsi="仿宋" w:eastAsia="仿宋" w:cs="仿宋_GB2312"/>
          <w:sz w:val="32"/>
          <w:szCs w:val="32"/>
        </w:rPr>
        <w:t>根据河北省委、省政府《关于深化医疗保障制度改革的实施意见》（冀发〔2020〕13号）</w:t>
      </w:r>
      <w:r>
        <w:rPr>
          <w:rFonts w:hint="eastAsia" w:ascii="仿宋" w:hAnsi="仿宋" w:eastAsia="仿宋" w:cs="仿宋"/>
          <w:sz w:val="32"/>
          <w:szCs w:val="32"/>
          <w:shd w:val="clear" w:color="auto" w:fill="FFFFFF"/>
        </w:rPr>
        <w:t>要求</w:t>
      </w:r>
      <w:r>
        <w:rPr>
          <w:rFonts w:hint="eastAsia" w:ascii="仿宋" w:hAnsi="仿宋" w:eastAsia="仿宋" w:cs="仿宋"/>
          <w:sz w:val="32"/>
          <w:szCs w:val="32"/>
          <w:highlight w:val="none"/>
        </w:rPr>
        <w:t>，</w:t>
      </w:r>
      <w:r>
        <w:rPr>
          <w:rFonts w:hint="eastAsia" w:ascii="仿宋" w:hAnsi="仿宋" w:eastAsia="仿宋" w:cs="仿宋_GB2312"/>
          <w:sz w:val="32"/>
          <w:szCs w:val="32"/>
        </w:rPr>
        <w:t>为降低药品价格，保障临床用药需求，减轻群众就医负担，维护人民群众健康权益，</w:t>
      </w:r>
      <w:r>
        <w:rPr>
          <w:rFonts w:hint="eastAsia" w:ascii="仿宋" w:hAnsi="仿宋" w:eastAsia="仿宋" w:cs="仿宋"/>
          <w:sz w:val="32"/>
          <w:szCs w:val="32"/>
          <w:highlight w:val="none"/>
        </w:rPr>
        <w:t>为人民群众提供质优价宜的中医药服务，</w:t>
      </w:r>
      <w:bookmarkStart w:id="6" w:name="bookmark1"/>
      <w:bookmarkEnd w:id="6"/>
      <w:bookmarkStart w:id="7" w:name="一、采购品种及约定采购量"/>
      <w:bookmarkEnd w:id="7"/>
      <w:r>
        <w:rPr>
          <w:rFonts w:hint="eastAsia" w:ascii="仿宋" w:hAnsi="仿宋" w:eastAsia="仿宋" w:cs="仿宋_GB2312"/>
          <w:color w:val="000000"/>
          <w:sz w:val="32"/>
          <w:szCs w:val="32"/>
        </w:rPr>
        <w:t>我省拟开展</w:t>
      </w:r>
      <w:r>
        <w:rPr>
          <w:rFonts w:hint="eastAsia" w:ascii="仿宋" w:hAnsi="仿宋" w:eastAsia="仿宋" w:cs="仿宋_GB2312"/>
          <w:color w:val="000000"/>
          <w:sz w:val="32"/>
          <w:szCs w:val="32"/>
          <w:lang w:val="en-US" w:eastAsia="zh-CN"/>
        </w:rPr>
        <w:t>中药配方颗粒</w:t>
      </w:r>
      <w:r>
        <w:rPr>
          <w:rFonts w:hint="eastAsia" w:ascii="仿宋" w:hAnsi="仿宋" w:eastAsia="仿宋" w:cs="仿宋_GB2312"/>
          <w:color w:val="000000"/>
          <w:sz w:val="32"/>
          <w:szCs w:val="32"/>
        </w:rPr>
        <w:t>集中带量采购</w:t>
      </w:r>
      <w:r>
        <w:rPr>
          <w:rFonts w:hint="eastAsia" w:ascii="仿宋" w:hAnsi="仿宋" w:eastAsia="仿宋" w:cs="仿宋_GB2312"/>
          <w:color w:val="000000"/>
          <w:sz w:val="32"/>
          <w:szCs w:val="32"/>
          <w:lang w:val="en-US" w:eastAsia="zh-CN"/>
        </w:rPr>
        <w:t>工作</w:t>
      </w:r>
      <w:r>
        <w:rPr>
          <w:rFonts w:hint="eastAsia" w:ascii="仿宋" w:hAnsi="仿宋" w:eastAsia="仿宋" w:cs="仿宋_GB2312"/>
          <w:color w:val="000000"/>
          <w:sz w:val="32"/>
          <w:szCs w:val="32"/>
        </w:rPr>
        <w:t>，现邀请符合条件的生产企业参加。</w:t>
      </w:r>
    </w:p>
    <w:p w14:paraId="3B0D2881">
      <w:pPr>
        <w:pStyle w:val="8"/>
        <w:keepNext w:val="0"/>
        <w:keepLines w:val="0"/>
        <w:pageBreakBefore w:val="0"/>
        <w:widowControl w:val="0"/>
        <w:kinsoku/>
        <w:wordWrap w:val="0"/>
        <w:overflowPunct/>
        <w:topLinePunct w:val="0"/>
        <w:autoSpaceDE w:val="0"/>
        <w:autoSpaceDN w:val="0"/>
        <w:bidi w:val="0"/>
        <w:adjustRightInd w:val="0"/>
        <w:snapToGrid w:val="0"/>
        <w:spacing w:line="460" w:lineRule="exact"/>
        <w:ind w:firstLine="640" w:firstLineChars="200"/>
        <w:textAlignment w:val="auto"/>
        <w:rPr>
          <w:rFonts w:hint="default" w:ascii="黑体" w:hAnsi="黑体" w:eastAsia="黑体" w:cs="黑体"/>
          <w:snapToGrid/>
          <w:kern w:val="2"/>
          <w:sz w:val="32"/>
          <w:szCs w:val="32"/>
          <w:lang w:val="en-US" w:eastAsia="zh-CN"/>
        </w:rPr>
      </w:pPr>
      <w:bookmarkStart w:id="8" w:name="_bookmark3"/>
      <w:bookmarkEnd w:id="8"/>
      <w:bookmarkStart w:id="9" w:name="_Toc1689921903_WPSOffice_Level2"/>
      <w:r>
        <w:rPr>
          <w:rFonts w:hint="eastAsia" w:ascii="黑体" w:hAnsi="黑体" w:eastAsia="黑体" w:cs="黑体"/>
          <w:snapToGrid/>
          <w:kern w:val="2"/>
          <w:sz w:val="32"/>
          <w:szCs w:val="32"/>
        </w:rPr>
        <w:t>一、</w:t>
      </w:r>
      <w:bookmarkEnd w:id="9"/>
      <w:r>
        <w:rPr>
          <w:rFonts w:hint="eastAsia" w:ascii="黑体" w:hAnsi="黑体" w:eastAsia="黑体" w:cs="黑体"/>
          <w:snapToGrid/>
          <w:kern w:val="2"/>
          <w:sz w:val="32"/>
          <w:szCs w:val="32"/>
          <w:lang w:val="en-US" w:eastAsia="zh-CN"/>
        </w:rPr>
        <w:t>集中采购药品</w:t>
      </w:r>
    </w:p>
    <w:p w14:paraId="63EA8365">
      <w:pPr>
        <w:pStyle w:val="8"/>
        <w:keepNext w:val="0"/>
        <w:keepLines w:val="0"/>
        <w:pageBreakBefore w:val="0"/>
        <w:widowControl w:val="0"/>
        <w:kinsoku/>
        <w:wordWrap w:val="0"/>
        <w:overflowPunct/>
        <w:topLinePunct w:val="0"/>
        <w:autoSpaceDE w:val="0"/>
        <w:autoSpaceDN w:val="0"/>
        <w:bidi w:val="0"/>
        <w:adjustRightInd w:val="0"/>
        <w:snapToGrid w:val="0"/>
        <w:spacing w:line="460" w:lineRule="exact"/>
        <w:ind w:firstLine="640" w:firstLineChars="200"/>
        <w:textAlignment w:val="auto"/>
        <w:rPr>
          <w:rFonts w:hint="default" w:ascii="仿宋" w:hAnsi="仿宋" w:eastAsia="仿宋" w:cs="仿宋_GB2312"/>
          <w:snapToGrid w:val="0"/>
          <w:color w:val="000000"/>
          <w:sz w:val="32"/>
          <w:szCs w:val="32"/>
          <w:lang w:val="en-US" w:eastAsia="zh-CN" w:bidi="ar-SA"/>
        </w:rPr>
      </w:pPr>
      <w:r>
        <w:rPr>
          <w:rFonts w:hint="eastAsia" w:ascii="仿宋" w:hAnsi="仿宋" w:eastAsia="仿宋" w:cs="仿宋_GB2312"/>
          <w:snapToGrid w:val="0"/>
          <w:color w:val="000000"/>
          <w:sz w:val="32"/>
          <w:szCs w:val="32"/>
          <w:lang w:val="en-US" w:eastAsia="zh-CN" w:bidi="ar-SA"/>
        </w:rPr>
        <w:t>联动具有中药配方颗粒国家药品标准且其他省已集采药品200种；按照以量换价原则，将我省使用量多、采购金额大的77种中药配方颗粒集采。</w:t>
      </w:r>
    </w:p>
    <w:p w14:paraId="527BE8AF">
      <w:pPr>
        <w:pageBreakBefore w:val="0"/>
        <w:wordWrap w:val="0"/>
        <w:topLinePunct w:val="0"/>
        <w:bidi w:val="0"/>
        <w:snapToGrid w:val="0"/>
        <w:spacing w:line="460" w:lineRule="exact"/>
        <w:ind w:firstLine="720" w:firstLineChars="225"/>
        <w:rPr>
          <w:rFonts w:hint="eastAsia" w:ascii="仿宋" w:hAnsi="仿宋" w:eastAsia="仿宋" w:cs="黑体"/>
          <w:sz w:val="32"/>
          <w:szCs w:val="32"/>
        </w:rPr>
      </w:pPr>
      <w:bookmarkStart w:id="10" w:name="_bookmark4"/>
      <w:bookmarkEnd w:id="10"/>
      <w:bookmarkStart w:id="11" w:name="_Toc288998253_WPSOffice_Level2"/>
      <w:r>
        <w:rPr>
          <w:rFonts w:hint="eastAsia" w:ascii="黑体" w:hAnsi="黑体" w:eastAsia="黑体" w:cs="黑体"/>
          <w:kern w:val="2"/>
          <w:sz w:val="32"/>
          <w:szCs w:val="32"/>
        </w:rPr>
        <w:t>二、</w:t>
      </w:r>
      <w:r>
        <w:rPr>
          <w:rFonts w:hint="eastAsia" w:ascii="黑体" w:hAnsi="黑体" w:eastAsia="黑体" w:cs="黑体"/>
          <w:sz w:val="32"/>
          <w:szCs w:val="32"/>
        </w:rPr>
        <w:t>采购主体</w:t>
      </w:r>
    </w:p>
    <w:p w14:paraId="66605B63">
      <w:pPr>
        <w:pStyle w:val="8"/>
        <w:keepNext w:val="0"/>
        <w:keepLines w:val="0"/>
        <w:pageBreakBefore w:val="0"/>
        <w:widowControl w:val="0"/>
        <w:kinsoku/>
        <w:wordWrap w:val="0"/>
        <w:overflowPunct/>
        <w:topLinePunct w:val="0"/>
        <w:autoSpaceDE w:val="0"/>
        <w:autoSpaceDN w:val="0"/>
        <w:bidi w:val="0"/>
        <w:adjustRightInd w:val="0"/>
        <w:snapToGrid w:val="0"/>
        <w:spacing w:line="460" w:lineRule="exact"/>
        <w:ind w:firstLine="640" w:firstLineChars="200"/>
        <w:textAlignment w:val="auto"/>
        <w:rPr>
          <w:rFonts w:hint="eastAsia" w:ascii="仿宋" w:hAnsi="仿宋" w:eastAsia="仿宋" w:cs="仿宋_GB2312"/>
          <w:snapToGrid w:val="0"/>
          <w:color w:val="000000"/>
          <w:sz w:val="32"/>
          <w:szCs w:val="32"/>
          <w:lang w:val="en-US" w:eastAsia="zh-CN" w:bidi="ar-SA"/>
        </w:rPr>
      </w:pPr>
      <w:r>
        <w:rPr>
          <w:rFonts w:hint="eastAsia" w:ascii="仿宋" w:hAnsi="仿宋" w:eastAsia="仿宋" w:cs="仿宋_GB2312"/>
          <w:snapToGrid w:val="0"/>
          <w:color w:val="000000"/>
          <w:sz w:val="32"/>
          <w:szCs w:val="32"/>
          <w:lang w:val="en-US" w:eastAsia="zh-CN" w:bidi="ar-SA"/>
        </w:rPr>
        <w:t>河北省各级公立医疗机构、军队医疗机构是本次集采药品采购主体，通过河北省药品和医用耗材招采管理系统采购；社会办医保定点医疗机构根据医保协议参加。</w:t>
      </w:r>
    </w:p>
    <w:p w14:paraId="0BCEB607">
      <w:pPr>
        <w:keepNext w:val="0"/>
        <w:keepLines w:val="0"/>
        <w:pageBreakBefore w:val="0"/>
        <w:widowControl w:val="0"/>
        <w:numPr>
          <w:ilvl w:val="0"/>
          <w:numId w:val="1"/>
        </w:numPr>
        <w:kinsoku/>
        <w:overflowPunct w:val="0"/>
        <w:topLinePunct w:val="0"/>
        <w:autoSpaceDE w:val="0"/>
        <w:autoSpaceDN w:val="0"/>
        <w:bidi w:val="0"/>
        <w:adjustRightInd w:val="0"/>
        <w:snapToGrid w:val="0"/>
        <w:spacing w:line="460" w:lineRule="exact"/>
        <w:ind w:firstLine="652"/>
        <w:textAlignment w:val="baseline"/>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采购周期与采购协议</w:t>
      </w:r>
      <w:bookmarkEnd w:id="11"/>
      <w:r>
        <w:rPr>
          <w:rFonts w:hint="eastAsia" w:ascii="黑体" w:hAnsi="黑体" w:eastAsia="黑体" w:cs="黑体"/>
          <w:snapToGrid/>
          <w:color w:val="000000"/>
          <w:kern w:val="2"/>
          <w:sz w:val="32"/>
          <w:szCs w:val="32"/>
          <w:lang w:val="en-US" w:eastAsia="zh-CN" w:bidi="ar-SA"/>
        </w:rPr>
        <w:t xml:space="preserve"> </w:t>
      </w:r>
    </w:p>
    <w:p w14:paraId="1EBB0558">
      <w:pPr>
        <w:keepNext w:val="0"/>
        <w:keepLines w:val="0"/>
        <w:pageBreakBefore w:val="0"/>
        <w:widowControl w:val="0"/>
        <w:numPr>
          <w:ilvl w:val="0"/>
          <w:numId w:val="0"/>
        </w:numPr>
        <w:kinsoku/>
        <w:overflowPunct w:val="0"/>
        <w:topLinePunct w:val="0"/>
        <w:autoSpaceDE w:val="0"/>
        <w:autoSpaceDN w:val="0"/>
        <w:bidi w:val="0"/>
        <w:adjustRightInd w:val="0"/>
        <w:snapToGrid w:val="0"/>
        <w:spacing w:line="460" w:lineRule="exact"/>
        <w:ind w:firstLine="640" w:firstLineChars="200"/>
        <w:textAlignment w:val="baseline"/>
        <w:rPr>
          <w:rFonts w:hint="eastAsia" w:ascii="仿宋" w:hAnsi="仿宋" w:eastAsia="仿宋" w:cs="仿宋_GB2312"/>
          <w:color w:val="000000"/>
          <w:sz w:val="32"/>
          <w:szCs w:val="32"/>
        </w:rPr>
      </w:pPr>
      <w:r>
        <w:rPr>
          <w:rFonts w:hint="eastAsia" w:ascii="楷体" w:hAnsi="楷体" w:eastAsia="楷体" w:cs="楷体"/>
          <w:snapToGrid w:val="0"/>
          <w:color w:val="000000"/>
          <w:sz w:val="32"/>
          <w:szCs w:val="32"/>
          <w:lang w:val="en-US" w:eastAsia="zh-CN" w:bidi="ar-SA"/>
        </w:rPr>
        <w:t>（一）</w:t>
      </w:r>
      <w:r>
        <w:rPr>
          <w:rFonts w:hint="eastAsia" w:ascii="仿宋" w:hAnsi="仿宋" w:eastAsia="仿宋" w:cs="仿宋_GB2312"/>
          <w:color w:val="000000"/>
          <w:sz w:val="32"/>
          <w:szCs w:val="32"/>
        </w:rPr>
        <w:t>本次集采中选药品自执行之日起，</w:t>
      </w:r>
      <w:r>
        <w:rPr>
          <w:rFonts w:hint="eastAsia" w:ascii="仿宋" w:hAnsi="仿宋" w:eastAsia="仿宋" w:cs="仿宋_GB2312"/>
          <w:color w:val="000000"/>
          <w:sz w:val="32"/>
          <w:szCs w:val="32"/>
          <w:highlight w:val="none"/>
        </w:rPr>
        <w:t>两年为一个</w:t>
      </w:r>
      <w:r>
        <w:rPr>
          <w:rFonts w:hint="eastAsia" w:ascii="仿宋" w:hAnsi="仿宋" w:eastAsia="仿宋" w:cs="仿宋_GB2312"/>
          <w:color w:val="000000"/>
          <w:sz w:val="32"/>
          <w:szCs w:val="32"/>
        </w:rPr>
        <w:t>采购周期，采购周期内采购协议每年一签。</w:t>
      </w:r>
    </w:p>
    <w:p w14:paraId="357DAC6B">
      <w:pPr>
        <w:keepNext w:val="0"/>
        <w:keepLines w:val="0"/>
        <w:pageBreakBefore w:val="0"/>
        <w:widowControl w:val="0"/>
        <w:numPr>
          <w:ilvl w:val="0"/>
          <w:numId w:val="0"/>
        </w:numPr>
        <w:kinsoku/>
        <w:overflowPunct w:val="0"/>
        <w:topLinePunct w:val="0"/>
        <w:autoSpaceDE w:val="0"/>
        <w:autoSpaceDN w:val="0"/>
        <w:bidi w:val="0"/>
        <w:adjustRightInd w:val="0"/>
        <w:snapToGrid w:val="0"/>
        <w:spacing w:line="460" w:lineRule="exact"/>
        <w:ind w:left="0" w:leftChars="0" w:firstLine="640" w:firstLineChars="200"/>
        <w:textAlignment w:val="baseline"/>
        <w:rPr>
          <w:rFonts w:hint="eastAsia" w:ascii="仿宋" w:hAnsi="仿宋" w:eastAsia="仿宋" w:cs="仿宋"/>
          <w:color w:val="000000"/>
          <w:sz w:val="32"/>
          <w:szCs w:val="32"/>
          <w:lang w:eastAsia="zh-CN"/>
        </w:rPr>
      </w:pPr>
      <w:r>
        <w:rPr>
          <w:rFonts w:hint="eastAsia" w:ascii="楷体" w:hAnsi="楷体" w:eastAsia="楷体" w:cs="楷体"/>
          <w:snapToGrid w:val="0"/>
          <w:color w:val="000000"/>
          <w:sz w:val="32"/>
          <w:szCs w:val="32"/>
          <w:lang w:val="en-US" w:eastAsia="zh-CN" w:bidi="ar-SA"/>
        </w:rPr>
        <w:t>（二）</w:t>
      </w:r>
      <w:r>
        <w:rPr>
          <w:rFonts w:hint="eastAsia" w:ascii="仿宋" w:hAnsi="仿宋" w:eastAsia="仿宋" w:cs="仿宋_GB2312"/>
          <w:color w:val="000000"/>
          <w:spacing w:val="4"/>
          <w:sz w:val="32"/>
          <w:szCs w:val="32"/>
        </w:rPr>
        <w:t>采购周期内第1个采购年度约定采购</w:t>
      </w:r>
      <w:r>
        <w:rPr>
          <w:rFonts w:hint="eastAsia" w:ascii="仿宋" w:hAnsi="仿宋" w:eastAsia="仿宋" w:cs="仿宋_GB2312"/>
          <w:color w:val="000000"/>
          <w:sz w:val="32"/>
          <w:szCs w:val="32"/>
        </w:rPr>
        <w:t>量由各定点医</w:t>
      </w:r>
      <w:r>
        <w:rPr>
          <w:rFonts w:hint="eastAsia" w:ascii="仿宋" w:hAnsi="仿宋" w:eastAsia="仿宋" w:cs="仿宋_GB2312"/>
          <w:color w:val="000000"/>
          <w:sz w:val="32"/>
          <w:szCs w:val="32"/>
          <w:lang w:eastAsia="zh-CN"/>
        </w:rPr>
        <w:t>药</w:t>
      </w:r>
      <w:r>
        <w:rPr>
          <w:rFonts w:hint="eastAsia" w:ascii="仿宋" w:hAnsi="仿宋" w:eastAsia="仿宋" w:cs="仿宋_GB2312"/>
          <w:color w:val="000000"/>
          <w:sz w:val="32"/>
          <w:szCs w:val="32"/>
        </w:rPr>
        <w:t>机构填报，约定采购量原则上不少于采购文件发布之日前一年内</w:t>
      </w:r>
      <w:r>
        <w:rPr>
          <w:rFonts w:hint="eastAsia" w:ascii="仿宋" w:hAnsi="仿宋" w:eastAsia="仿宋" w:cs="仿宋"/>
          <w:color w:val="000000"/>
          <w:sz w:val="32"/>
          <w:szCs w:val="32"/>
        </w:rPr>
        <w:t>全省各定点医疗机构同通用名</w:t>
      </w:r>
      <w:r>
        <w:rPr>
          <w:rFonts w:hint="eastAsia" w:ascii="仿宋" w:hAnsi="仿宋" w:eastAsia="仿宋" w:cs="仿宋"/>
          <w:color w:val="000000"/>
          <w:sz w:val="32"/>
          <w:szCs w:val="32"/>
          <w:lang w:val="en-US" w:eastAsia="zh-CN"/>
        </w:rPr>
        <w:t>中药配方颗粒</w:t>
      </w:r>
      <w:r>
        <w:rPr>
          <w:rFonts w:hint="eastAsia" w:ascii="仿宋" w:hAnsi="仿宋" w:eastAsia="仿宋" w:cs="仿宋"/>
          <w:color w:val="000000"/>
          <w:sz w:val="32"/>
          <w:szCs w:val="32"/>
        </w:rPr>
        <w:t>实际采购量的80%</w:t>
      </w:r>
      <w:r>
        <w:rPr>
          <w:rFonts w:hint="eastAsia" w:ascii="仿宋" w:hAnsi="仿宋" w:eastAsia="仿宋" w:cs="仿宋"/>
          <w:color w:val="000000"/>
          <w:sz w:val="32"/>
          <w:szCs w:val="32"/>
          <w:lang w:eastAsia="zh-CN"/>
        </w:rPr>
        <w:t>。</w:t>
      </w:r>
    </w:p>
    <w:p w14:paraId="7426FE8A">
      <w:pPr>
        <w:keepNext w:val="0"/>
        <w:keepLines w:val="0"/>
        <w:pageBreakBefore w:val="0"/>
        <w:widowControl w:val="0"/>
        <w:numPr>
          <w:ilvl w:val="0"/>
          <w:numId w:val="0"/>
        </w:numPr>
        <w:kinsoku/>
        <w:overflowPunct w:val="0"/>
        <w:topLinePunct w:val="0"/>
        <w:autoSpaceDE w:val="0"/>
        <w:autoSpaceDN w:val="0"/>
        <w:bidi w:val="0"/>
        <w:adjustRightInd w:val="0"/>
        <w:snapToGrid w:val="0"/>
        <w:spacing w:line="460" w:lineRule="exact"/>
        <w:ind w:firstLine="640" w:firstLineChars="200"/>
        <w:textAlignment w:val="baseline"/>
        <w:rPr>
          <w:rFonts w:hint="eastAsia" w:ascii="仿宋" w:hAnsi="仿宋" w:eastAsia="仿宋" w:cs="仿宋_GB2312"/>
          <w:sz w:val="32"/>
          <w:lang w:eastAsia="zh-CN"/>
        </w:rPr>
      </w:pPr>
      <w:r>
        <w:rPr>
          <w:rFonts w:hint="eastAsia" w:ascii="楷体" w:hAnsi="楷体" w:eastAsia="楷体" w:cs="楷体"/>
          <w:snapToGrid w:val="0"/>
          <w:color w:val="000000"/>
          <w:sz w:val="32"/>
          <w:szCs w:val="32"/>
          <w:lang w:val="en-US" w:eastAsia="zh-CN" w:bidi="ar-SA"/>
        </w:rPr>
        <w:t>（三）</w:t>
      </w:r>
      <w:r>
        <w:rPr>
          <w:rFonts w:hint="eastAsia" w:ascii="仿宋" w:hAnsi="仿宋" w:eastAsia="仿宋" w:cs="仿宋_GB2312"/>
          <w:sz w:val="32"/>
        </w:rPr>
        <w:t>采购周期内若中选企业</w:t>
      </w:r>
      <w:r>
        <w:rPr>
          <w:rFonts w:hint="eastAsia" w:ascii="仿宋" w:hAnsi="仿宋" w:eastAsia="仿宋" w:cs="仿宋_GB2312"/>
          <w:sz w:val="32"/>
          <w:lang w:val="en-US" w:eastAsia="zh-CN"/>
        </w:rPr>
        <w:t>配方颗粒</w:t>
      </w:r>
      <w:r>
        <w:rPr>
          <w:rFonts w:hint="eastAsia" w:ascii="仿宋" w:hAnsi="仿宋" w:eastAsia="仿宋" w:cs="仿宋_GB2312"/>
          <w:sz w:val="32"/>
        </w:rPr>
        <w:t>在其他省（市、区）产生新的更低的集中带量采购中选价格，中选企业须在该价格在任意一省正式执行之日起15日内到河北省医用药品器械集中采购中心申报，并在30日内联动新的中选价格</w:t>
      </w:r>
      <w:r>
        <w:rPr>
          <w:rFonts w:hint="eastAsia" w:ascii="仿宋" w:hAnsi="仿宋" w:eastAsia="仿宋" w:cs="仿宋_GB2312"/>
          <w:sz w:val="32"/>
          <w:lang w:eastAsia="zh-CN"/>
        </w:rPr>
        <w:t>。</w:t>
      </w:r>
    </w:p>
    <w:p w14:paraId="16B58EFC">
      <w:pPr>
        <w:keepNext w:val="0"/>
        <w:keepLines w:val="0"/>
        <w:pageBreakBefore w:val="0"/>
        <w:widowControl w:val="0"/>
        <w:kinsoku/>
        <w:overflowPunct w:val="0"/>
        <w:topLinePunct w:val="0"/>
        <w:autoSpaceDE w:val="0"/>
        <w:autoSpaceDN w:val="0"/>
        <w:bidi w:val="0"/>
        <w:adjustRightInd w:val="0"/>
        <w:snapToGrid w:val="0"/>
        <w:spacing w:line="460" w:lineRule="exact"/>
        <w:ind w:firstLine="652"/>
        <w:jc w:val="both"/>
        <w:textAlignment w:val="baseline"/>
        <w:rPr>
          <w:rFonts w:hint="eastAsia" w:ascii="仿宋" w:hAnsi="仿宋" w:eastAsia="仿宋" w:cs="仿宋_GB2312"/>
          <w:spacing w:val="4"/>
          <w:sz w:val="32"/>
        </w:rPr>
      </w:pPr>
      <w:r>
        <w:rPr>
          <w:rFonts w:hint="eastAsia" w:ascii="楷体" w:hAnsi="楷体" w:eastAsia="楷体" w:cs="楷体"/>
          <w:snapToGrid w:val="0"/>
          <w:color w:val="000000"/>
          <w:sz w:val="32"/>
          <w:szCs w:val="32"/>
          <w:lang w:val="en-US" w:eastAsia="zh-CN" w:bidi="ar-SA"/>
        </w:rPr>
        <w:t>（四）</w:t>
      </w:r>
      <w:r>
        <w:rPr>
          <w:rFonts w:hint="eastAsia" w:ascii="仿宋" w:hAnsi="仿宋" w:eastAsia="仿宋" w:cs="仿宋_GB2312"/>
          <w:sz w:val="32"/>
          <w:szCs w:val="32"/>
          <w:lang w:bidi="ar"/>
        </w:rPr>
        <w:t>采</w:t>
      </w:r>
      <w:r>
        <w:rPr>
          <w:rFonts w:hint="eastAsia" w:ascii="仿宋" w:hAnsi="仿宋" w:eastAsia="仿宋" w:cs="仿宋_GB2312"/>
          <w:spacing w:val="4"/>
          <w:sz w:val="32"/>
        </w:rPr>
        <w:t>购周期内医疗机构应优先选择使用中选药品，保障按时完成约定采购量；若提前完成约定采购量，中选企业仍需按中选价供应超出约定采购量部分的中选药品，直至采购周期结束。</w:t>
      </w:r>
    </w:p>
    <w:p w14:paraId="6B515086">
      <w:pPr>
        <w:keepNext w:val="0"/>
        <w:keepLines w:val="0"/>
        <w:pageBreakBefore w:val="0"/>
        <w:widowControl w:val="0"/>
        <w:kinsoku/>
        <w:overflowPunct w:val="0"/>
        <w:topLinePunct w:val="0"/>
        <w:autoSpaceDE w:val="0"/>
        <w:autoSpaceDN w:val="0"/>
        <w:bidi w:val="0"/>
        <w:adjustRightInd w:val="0"/>
        <w:snapToGrid w:val="0"/>
        <w:spacing w:line="460" w:lineRule="exact"/>
        <w:ind w:firstLine="652"/>
        <w:jc w:val="both"/>
        <w:textAlignment w:val="baseline"/>
        <w:rPr>
          <w:rFonts w:hint="eastAsia" w:ascii="仿宋" w:hAnsi="仿宋" w:eastAsia="仿宋"/>
        </w:rPr>
      </w:pPr>
      <w:r>
        <w:rPr>
          <w:rFonts w:hint="eastAsia" w:ascii="楷体" w:hAnsi="楷体" w:eastAsia="楷体" w:cs="楷体"/>
          <w:snapToGrid w:val="0"/>
          <w:color w:val="000000"/>
          <w:sz w:val="32"/>
          <w:szCs w:val="32"/>
          <w:lang w:val="en-US" w:eastAsia="zh-CN" w:bidi="ar-SA"/>
        </w:rPr>
        <w:t>（五）</w:t>
      </w:r>
      <w:r>
        <w:rPr>
          <w:rFonts w:hint="eastAsia" w:ascii="仿宋" w:hAnsi="仿宋" w:eastAsia="仿宋" w:cs="仿宋_GB2312"/>
          <w:color w:val="000000"/>
          <w:sz w:val="32"/>
          <w:szCs w:val="32"/>
          <w:lang w:bidi="ar"/>
        </w:rPr>
        <w:t>采购周期内，</w:t>
      </w:r>
      <w:r>
        <w:rPr>
          <w:rFonts w:hint="eastAsia" w:ascii="仿宋" w:hAnsi="仿宋" w:eastAsia="仿宋" w:cs="仿宋_GB2312"/>
          <w:color w:val="000000"/>
          <w:sz w:val="32"/>
          <w:szCs w:val="32"/>
          <w:lang w:val="en-US" w:eastAsia="zh-CN" w:bidi="ar"/>
        </w:rPr>
        <w:t>同通用名中药配方颗粒</w:t>
      </w:r>
      <w:r>
        <w:rPr>
          <w:rFonts w:hint="eastAsia" w:ascii="仿宋" w:hAnsi="仿宋" w:eastAsia="仿宋" w:cs="仿宋_GB2312"/>
          <w:color w:val="000000"/>
          <w:sz w:val="32"/>
          <w:szCs w:val="32"/>
          <w:lang w:bidi="ar"/>
        </w:rPr>
        <w:t>如遇国家组织集中带量采购，按照国家政策规定执行。</w:t>
      </w:r>
    </w:p>
    <w:p w14:paraId="400690FF">
      <w:pPr>
        <w:keepNext w:val="0"/>
        <w:keepLines w:val="0"/>
        <w:pageBreakBefore w:val="0"/>
        <w:widowControl w:val="0"/>
        <w:kinsoku/>
        <w:overflowPunct w:val="0"/>
        <w:topLinePunct w:val="0"/>
        <w:autoSpaceDE w:val="0"/>
        <w:autoSpaceDN w:val="0"/>
        <w:bidi w:val="0"/>
        <w:adjustRightInd w:val="0"/>
        <w:snapToGrid w:val="0"/>
        <w:spacing w:line="460" w:lineRule="exact"/>
        <w:ind w:firstLine="652"/>
        <w:textAlignment w:val="baseline"/>
        <w:rPr>
          <w:rFonts w:hint="eastAsia" w:ascii="黑体" w:hAnsi="黑体" w:eastAsia="黑体" w:cs="黑体"/>
          <w:snapToGrid/>
          <w:color w:val="000000"/>
          <w:kern w:val="2"/>
          <w:sz w:val="32"/>
          <w:szCs w:val="32"/>
          <w:lang w:val="en-US" w:eastAsia="zh-CN" w:bidi="ar-SA"/>
        </w:rPr>
      </w:pPr>
      <w:bookmarkStart w:id="12" w:name="_bookmark6"/>
      <w:bookmarkEnd w:id="12"/>
      <w:bookmarkStart w:id="13" w:name="_Toc22947"/>
      <w:bookmarkStart w:id="14" w:name="_Toc157514405_WPSOffice_Level2"/>
      <w:bookmarkStart w:id="15" w:name="_Toc31024"/>
      <w:r>
        <w:rPr>
          <w:rFonts w:hint="eastAsia" w:ascii="黑体" w:hAnsi="黑体" w:eastAsia="黑体" w:cs="黑体"/>
          <w:snapToGrid/>
          <w:color w:val="000000"/>
          <w:kern w:val="2"/>
          <w:sz w:val="32"/>
          <w:szCs w:val="32"/>
          <w:lang w:val="en-US" w:eastAsia="zh-CN" w:bidi="ar-SA"/>
        </w:rPr>
        <w:t>四、申报资格</w:t>
      </w:r>
      <w:bookmarkEnd w:id="13"/>
      <w:bookmarkEnd w:id="14"/>
      <w:bookmarkEnd w:id="15"/>
    </w:p>
    <w:p w14:paraId="52F050BC">
      <w:pPr>
        <w:pStyle w:val="8"/>
        <w:pageBreakBefore w:val="0"/>
        <w:wordWrap w:val="0"/>
        <w:topLinePunct w:val="0"/>
        <w:bidi w:val="0"/>
        <w:snapToGrid w:val="0"/>
        <w:spacing w:line="460" w:lineRule="exact"/>
        <w:ind w:left="0" w:firstLine="640" w:firstLineChars="200"/>
        <w:rPr>
          <w:rFonts w:hint="eastAsia" w:ascii="仿宋" w:hAnsi="仿宋" w:eastAsia="仿宋" w:cs="仿宋_GB2312"/>
          <w:sz w:val="32"/>
        </w:rPr>
      </w:pPr>
      <w:bookmarkStart w:id="16" w:name="_bookmark7"/>
      <w:bookmarkEnd w:id="16"/>
      <w:r>
        <w:rPr>
          <w:rFonts w:hint="eastAsia" w:ascii="楷体" w:hAnsi="楷体" w:eastAsia="楷体" w:cs="楷体"/>
          <w:snapToGrid w:val="0"/>
          <w:color w:val="000000"/>
          <w:sz w:val="32"/>
          <w:szCs w:val="32"/>
          <w:lang w:val="en-US" w:eastAsia="zh-CN" w:bidi="ar-SA"/>
        </w:rPr>
        <w:t>（一）</w:t>
      </w:r>
      <w:r>
        <w:rPr>
          <w:rFonts w:hint="eastAsia" w:ascii="仿宋" w:hAnsi="仿宋" w:eastAsia="仿宋" w:cs="仿宋"/>
          <w:sz w:val="32"/>
          <w:szCs w:val="32"/>
          <w:highlight w:val="none"/>
        </w:rPr>
        <w:t>申报企业</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指</w:t>
      </w:r>
      <w:r>
        <w:rPr>
          <w:rFonts w:hint="eastAsia" w:ascii="仿宋" w:hAnsi="仿宋" w:eastAsia="仿宋" w:cs="仿宋"/>
          <w:sz w:val="32"/>
          <w:szCs w:val="32"/>
          <w:highlight w:val="none"/>
        </w:rPr>
        <w:t>中药配方颗粒生产企业，拥有独立法人资格，</w:t>
      </w:r>
      <w:r>
        <w:rPr>
          <w:rFonts w:hint="eastAsia" w:ascii="仿宋" w:hAnsi="仿宋" w:eastAsia="仿宋" w:cs="仿宋_GB2312"/>
          <w:spacing w:val="4"/>
          <w:sz w:val="32"/>
        </w:rPr>
        <w:t>提</w:t>
      </w:r>
      <w:r>
        <w:rPr>
          <w:rFonts w:hint="eastAsia" w:ascii="仿宋" w:hAnsi="仿宋" w:eastAsia="仿宋" w:cs="仿宋_GB2312"/>
          <w:spacing w:val="7"/>
          <w:sz w:val="32"/>
        </w:rPr>
        <w:t>供</w:t>
      </w:r>
      <w:r>
        <w:rPr>
          <w:rFonts w:hint="eastAsia" w:ascii="仿宋" w:hAnsi="仿宋" w:eastAsia="仿宋" w:cs="仿宋_GB2312"/>
          <w:spacing w:val="4"/>
          <w:sz w:val="32"/>
        </w:rPr>
        <w:t>药品</w:t>
      </w:r>
      <w:r>
        <w:rPr>
          <w:rFonts w:hint="eastAsia" w:ascii="仿宋" w:hAnsi="仿宋" w:eastAsia="仿宋" w:cs="仿宋_GB2312"/>
          <w:spacing w:val="7"/>
          <w:sz w:val="32"/>
        </w:rPr>
        <w:t>及</w:t>
      </w:r>
      <w:r>
        <w:rPr>
          <w:rFonts w:hint="eastAsia" w:ascii="仿宋" w:hAnsi="仿宋" w:eastAsia="仿宋" w:cs="仿宋_GB2312"/>
          <w:spacing w:val="4"/>
          <w:sz w:val="32"/>
        </w:rPr>
        <w:t>伴随服</w:t>
      </w:r>
      <w:r>
        <w:rPr>
          <w:rFonts w:hint="eastAsia" w:ascii="仿宋" w:hAnsi="仿宋" w:eastAsia="仿宋" w:cs="仿宋_GB2312"/>
          <w:spacing w:val="7"/>
          <w:sz w:val="32"/>
        </w:rPr>
        <w:t>务</w:t>
      </w:r>
      <w:r>
        <w:rPr>
          <w:rFonts w:hint="eastAsia" w:ascii="仿宋" w:hAnsi="仿宋" w:eastAsia="仿宋" w:cs="仿宋_GB2312"/>
          <w:spacing w:val="4"/>
          <w:sz w:val="32"/>
        </w:rPr>
        <w:t>的国</w:t>
      </w:r>
      <w:r>
        <w:rPr>
          <w:rFonts w:hint="eastAsia" w:ascii="仿宋" w:hAnsi="仿宋" w:eastAsia="仿宋" w:cs="仿宋_GB2312"/>
          <w:spacing w:val="7"/>
          <w:sz w:val="32"/>
        </w:rPr>
        <w:t>内</w:t>
      </w:r>
      <w:r>
        <w:rPr>
          <w:rFonts w:hint="eastAsia" w:ascii="仿宋" w:hAnsi="仿宋" w:eastAsia="仿宋" w:cs="仿宋_GB2312"/>
          <w:spacing w:val="4"/>
          <w:sz w:val="32"/>
        </w:rPr>
        <w:t>药品</w:t>
      </w:r>
      <w:r>
        <w:rPr>
          <w:rFonts w:hint="eastAsia" w:ascii="仿宋" w:hAnsi="仿宋" w:eastAsia="仿宋" w:cs="仿宋_GB2312"/>
          <w:spacing w:val="7"/>
          <w:sz w:val="32"/>
        </w:rPr>
        <w:t>生</w:t>
      </w:r>
      <w:r>
        <w:rPr>
          <w:rFonts w:hint="eastAsia" w:ascii="仿宋" w:hAnsi="仿宋" w:eastAsia="仿宋" w:cs="仿宋_GB2312"/>
          <w:spacing w:val="4"/>
          <w:sz w:val="32"/>
        </w:rPr>
        <w:t>产企</w:t>
      </w:r>
      <w:r>
        <w:rPr>
          <w:rFonts w:hint="eastAsia" w:ascii="仿宋" w:hAnsi="仿宋" w:eastAsia="仿宋" w:cs="仿宋_GB2312"/>
          <w:spacing w:val="7"/>
          <w:sz w:val="32"/>
        </w:rPr>
        <w:t>业</w:t>
      </w:r>
      <w:r>
        <w:rPr>
          <w:rFonts w:hint="eastAsia" w:ascii="仿宋" w:hAnsi="仿宋" w:eastAsia="仿宋" w:cs="仿宋_GB2312"/>
          <w:spacing w:val="4"/>
          <w:sz w:val="32"/>
        </w:rPr>
        <w:t>、药品</w:t>
      </w:r>
      <w:r>
        <w:rPr>
          <w:rFonts w:hint="eastAsia" w:ascii="仿宋" w:hAnsi="仿宋" w:eastAsia="仿宋" w:cs="仿宋_GB2312"/>
          <w:spacing w:val="7"/>
          <w:sz w:val="32"/>
        </w:rPr>
        <w:t>上</w:t>
      </w:r>
      <w:r>
        <w:rPr>
          <w:rFonts w:hint="eastAsia" w:ascii="仿宋" w:hAnsi="仿宋" w:eastAsia="仿宋" w:cs="仿宋_GB2312"/>
          <w:spacing w:val="4"/>
          <w:sz w:val="32"/>
        </w:rPr>
        <w:t>市许</w:t>
      </w:r>
      <w:r>
        <w:rPr>
          <w:rFonts w:hint="eastAsia" w:ascii="仿宋" w:hAnsi="仿宋" w:eastAsia="仿宋" w:cs="仿宋_GB2312"/>
          <w:spacing w:val="7"/>
          <w:sz w:val="32"/>
        </w:rPr>
        <w:t>可</w:t>
      </w:r>
      <w:r>
        <w:rPr>
          <w:rFonts w:hint="eastAsia" w:ascii="仿宋" w:hAnsi="仿宋" w:eastAsia="仿宋" w:cs="仿宋_GB2312"/>
          <w:spacing w:val="4"/>
          <w:sz w:val="32"/>
        </w:rPr>
        <w:t>持</w:t>
      </w:r>
      <w:r>
        <w:rPr>
          <w:rFonts w:hint="eastAsia" w:ascii="仿宋" w:hAnsi="仿宋" w:eastAsia="仿宋" w:cs="仿宋_GB2312"/>
          <w:sz w:val="32"/>
        </w:rPr>
        <w:t>有</w:t>
      </w:r>
      <w:r>
        <w:rPr>
          <w:rFonts w:hint="eastAsia" w:ascii="仿宋" w:hAnsi="仿宋" w:eastAsia="仿宋" w:cs="仿宋_GB2312"/>
          <w:spacing w:val="4"/>
          <w:sz w:val="32"/>
        </w:rPr>
        <w:t>人、药</w:t>
      </w:r>
      <w:r>
        <w:rPr>
          <w:rFonts w:hint="eastAsia" w:ascii="仿宋" w:hAnsi="仿宋" w:eastAsia="仿宋" w:cs="仿宋_GB2312"/>
          <w:spacing w:val="7"/>
          <w:sz w:val="32"/>
        </w:rPr>
        <w:t>品</w:t>
      </w:r>
      <w:r>
        <w:rPr>
          <w:rFonts w:hint="eastAsia" w:ascii="仿宋" w:hAnsi="仿宋" w:eastAsia="仿宋" w:cs="仿宋_GB2312"/>
          <w:spacing w:val="4"/>
          <w:sz w:val="32"/>
        </w:rPr>
        <w:t>上市许可持有</w:t>
      </w:r>
      <w:r>
        <w:rPr>
          <w:rFonts w:hint="eastAsia" w:ascii="仿宋" w:hAnsi="仿宋" w:eastAsia="仿宋" w:cs="仿宋_GB2312"/>
          <w:spacing w:val="7"/>
          <w:sz w:val="32"/>
        </w:rPr>
        <w:t>人</w:t>
      </w:r>
      <w:r>
        <w:rPr>
          <w:rFonts w:hint="eastAsia" w:ascii="仿宋" w:hAnsi="仿宋" w:eastAsia="仿宋" w:cs="仿宋_GB2312"/>
          <w:spacing w:val="4"/>
          <w:sz w:val="32"/>
        </w:rPr>
        <w:t>（为境外企业</w:t>
      </w:r>
      <w:r>
        <w:rPr>
          <w:rFonts w:hint="eastAsia" w:ascii="仿宋" w:hAnsi="仿宋" w:eastAsia="仿宋" w:cs="仿宋_GB2312"/>
          <w:spacing w:val="7"/>
          <w:sz w:val="32"/>
        </w:rPr>
        <w:t>）</w:t>
      </w:r>
      <w:r>
        <w:rPr>
          <w:rFonts w:hint="eastAsia" w:ascii="仿宋" w:hAnsi="仿宋" w:eastAsia="仿宋" w:cs="仿宋_GB2312"/>
          <w:spacing w:val="4"/>
          <w:sz w:val="32"/>
        </w:rPr>
        <w:t>指定的进口药</w:t>
      </w:r>
      <w:r>
        <w:rPr>
          <w:rFonts w:hint="eastAsia" w:ascii="仿宋" w:hAnsi="仿宋" w:eastAsia="仿宋" w:cs="仿宋_GB2312"/>
          <w:spacing w:val="7"/>
          <w:sz w:val="32"/>
        </w:rPr>
        <w:t>品</w:t>
      </w:r>
      <w:r>
        <w:rPr>
          <w:rFonts w:hint="eastAsia" w:ascii="仿宋" w:hAnsi="仿宋" w:eastAsia="仿宋" w:cs="仿宋_GB2312"/>
          <w:spacing w:val="4"/>
          <w:sz w:val="32"/>
        </w:rPr>
        <w:t>全国总</w:t>
      </w:r>
      <w:r>
        <w:rPr>
          <w:rFonts w:hint="eastAsia" w:ascii="仿宋" w:hAnsi="仿宋" w:eastAsia="仿宋" w:cs="仿宋_GB2312"/>
          <w:sz w:val="32"/>
        </w:rPr>
        <w:t>代理。</w:t>
      </w:r>
    </w:p>
    <w:p w14:paraId="6F739D5B">
      <w:pPr>
        <w:keepLines w:val="0"/>
        <w:pageBreakBefore w:val="0"/>
        <w:widowControl w:val="0"/>
        <w:kinsoku/>
        <w:overflowPunct w:val="0"/>
        <w:topLinePunct w:val="0"/>
        <w:autoSpaceDE w:val="0"/>
        <w:autoSpaceDN w:val="0"/>
        <w:bidi w:val="0"/>
        <w:adjustRightInd w:val="0"/>
        <w:snapToGrid w:val="0"/>
        <w:spacing w:line="460" w:lineRule="exact"/>
        <w:ind w:firstLine="652"/>
        <w:textAlignment w:val="baseline"/>
        <w:rPr>
          <w:rFonts w:ascii="仿宋" w:hAnsi="仿宋" w:eastAsia="仿宋" w:cs="仿宋"/>
          <w:sz w:val="32"/>
          <w:szCs w:val="32"/>
          <w:highlight w:val="none"/>
        </w:rPr>
      </w:pPr>
      <w:r>
        <w:rPr>
          <w:rFonts w:hint="eastAsia" w:ascii="仿宋" w:hAnsi="仿宋" w:eastAsia="仿宋" w:cs="仿宋"/>
          <w:sz w:val="32"/>
          <w:szCs w:val="32"/>
          <w:highlight w:val="none"/>
        </w:rPr>
        <w:t>依法取得《营业执照》《药品生产许可证》(生产范围须包含“中药配方颗粒”或“中药颗粒剂”等关键字)等相关资质证明，并具有良好的商业信誉，中选后能够独立生产和提供中选药品，具有履行协议必须具备的能力。</w:t>
      </w:r>
    </w:p>
    <w:p w14:paraId="1A801A59">
      <w:pPr>
        <w:pageBreakBefore w:val="0"/>
        <w:widowControl w:val="0"/>
        <w:numPr>
          <w:ilvl w:val="0"/>
          <w:numId w:val="0"/>
        </w:numPr>
        <w:kinsoku/>
        <w:overflowPunct w:val="0"/>
        <w:topLinePunct w:val="0"/>
        <w:bidi w:val="0"/>
        <w:snapToGrid w:val="0"/>
        <w:spacing w:line="460" w:lineRule="exact"/>
        <w:ind w:firstLine="652" w:firstLineChars="0"/>
        <w:rPr>
          <w:rFonts w:hint="eastAsia" w:ascii="仿宋" w:hAnsi="仿宋" w:eastAsia="仿宋" w:cs="仿宋"/>
          <w:sz w:val="32"/>
          <w:szCs w:val="32"/>
          <w:highlight w:val="none"/>
          <w:lang w:eastAsia="zh-CN"/>
        </w:rPr>
      </w:pPr>
      <w:bookmarkStart w:id="17" w:name="_bookmark8"/>
      <w:bookmarkEnd w:id="17"/>
      <w:r>
        <w:rPr>
          <w:rFonts w:hint="eastAsia" w:ascii="仿宋" w:hAnsi="仿宋" w:eastAsia="仿宋" w:cs="仿宋"/>
          <w:snapToGrid w:val="0"/>
          <w:color w:val="000000"/>
          <w:sz w:val="32"/>
          <w:szCs w:val="32"/>
          <w:lang w:val="en-US" w:eastAsia="zh-CN" w:bidi="ar-SA"/>
        </w:rPr>
        <w:t>（二）</w:t>
      </w:r>
      <w:r>
        <w:rPr>
          <w:rFonts w:hint="eastAsia" w:ascii="仿宋" w:hAnsi="仿宋" w:eastAsia="仿宋" w:cs="仿宋"/>
          <w:sz w:val="32"/>
          <w:szCs w:val="32"/>
          <w:highlight w:val="none"/>
        </w:rPr>
        <w:t>申报品种</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属于集中采购品种目录范围，并在</w:t>
      </w:r>
      <w:r>
        <w:rPr>
          <w:rFonts w:hint="eastAsia" w:ascii="仿宋" w:hAnsi="仿宋" w:eastAsia="仿宋" w:cs="仿宋"/>
          <w:sz w:val="32"/>
          <w:szCs w:val="32"/>
          <w:highlight w:val="none"/>
          <w:lang w:val="en-US" w:eastAsia="zh-CN"/>
        </w:rPr>
        <w:t>本文件发布之日前</w:t>
      </w:r>
      <w:r>
        <w:rPr>
          <w:rFonts w:hint="eastAsia" w:ascii="仿宋" w:hAnsi="仿宋" w:eastAsia="仿宋" w:cs="仿宋"/>
          <w:sz w:val="32"/>
          <w:szCs w:val="32"/>
          <w:highlight w:val="none"/>
        </w:rPr>
        <w:t>获得国家药监局</w:t>
      </w:r>
      <w:r>
        <w:rPr>
          <w:rFonts w:hint="eastAsia" w:ascii="仿宋" w:hAnsi="仿宋" w:eastAsia="仿宋" w:cs="仿宋"/>
          <w:sz w:val="32"/>
          <w:szCs w:val="32"/>
          <w:highlight w:val="none"/>
          <w:lang w:val="en-US" w:eastAsia="zh-CN"/>
        </w:rPr>
        <w:t>或本省药监局生产备案以及河北药监局销售备案</w:t>
      </w:r>
      <w:r>
        <w:rPr>
          <w:rFonts w:hint="eastAsia" w:ascii="仿宋" w:hAnsi="仿宋" w:eastAsia="仿宋" w:cs="仿宋"/>
          <w:sz w:val="32"/>
          <w:szCs w:val="32"/>
          <w:highlight w:val="none"/>
        </w:rPr>
        <w:t>有效材料的中药配方颗粒</w:t>
      </w:r>
      <w:r>
        <w:rPr>
          <w:rFonts w:hint="eastAsia" w:ascii="仿宋" w:hAnsi="仿宋" w:eastAsia="仿宋" w:cs="仿宋"/>
          <w:sz w:val="32"/>
          <w:szCs w:val="32"/>
          <w:highlight w:val="none"/>
          <w:lang w:eastAsia="zh-CN"/>
        </w:rPr>
        <w:t>。</w:t>
      </w:r>
    </w:p>
    <w:p w14:paraId="11A3DCCA">
      <w:pPr>
        <w:pStyle w:val="2"/>
        <w:numPr>
          <w:ilvl w:val="0"/>
          <w:numId w:val="0"/>
        </w:numPr>
        <w:ind w:firstLine="640" w:firstLineChars="200"/>
        <w:rPr>
          <w:rFonts w:hint="eastAsia" w:ascii="仿宋" w:hAnsi="仿宋" w:eastAsia="仿宋" w:cs="仿宋"/>
          <w:snapToGrid w:val="0"/>
          <w:color w:val="000000"/>
          <w:sz w:val="32"/>
          <w:szCs w:val="32"/>
          <w:highlight w:val="none"/>
          <w:lang w:val="en-US" w:eastAsia="zh-CN" w:bidi="ar-SA"/>
        </w:rPr>
      </w:pPr>
      <w:r>
        <w:rPr>
          <w:rFonts w:hint="eastAsia" w:ascii="仿宋" w:hAnsi="仿宋" w:eastAsia="仿宋" w:cs="仿宋"/>
          <w:snapToGrid w:val="0"/>
          <w:color w:val="000000"/>
          <w:sz w:val="32"/>
          <w:szCs w:val="32"/>
          <w:lang w:val="en-US" w:eastAsia="zh-CN" w:bidi="ar-SA"/>
        </w:rPr>
        <w:t>（三）</w:t>
      </w:r>
      <w:r>
        <w:rPr>
          <w:rFonts w:hint="eastAsia" w:ascii="仿宋" w:hAnsi="仿宋" w:eastAsia="仿宋" w:cs="仿宋"/>
          <w:snapToGrid w:val="0"/>
          <w:color w:val="000000"/>
          <w:sz w:val="32"/>
          <w:szCs w:val="32"/>
          <w:highlight w:val="none"/>
          <w:lang w:val="en-US" w:eastAsia="zh-CN" w:bidi="ar-SA"/>
        </w:rPr>
        <w:t>中药配方颗粒企业，在本次集采正式报价之日前，即2025年11月14日零时前，在国家医保信息业务编码标准数据库动态维护中正式公布或已审核通过待公布的医保编码企业均可参加此次集采，企业需保证中选后自执行之日起保障供应。此类药品需企业在上传药品资质时，将国家医保编码审核通过截图同步上传至“资质文件”栏。</w:t>
      </w:r>
    </w:p>
    <w:p w14:paraId="781CFCCB">
      <w:pPr>
        <w:pStyle w:val="4"/>
        <w:keepLines w:val="0"/>
        <w:pageBreakBefore w:val="0"/>
        <w:widowControl w:val="0"/>
        <w:kinsoku/>
        <w:overflowPunct w:val="0"/>
        <w:topLinePunct w:val="0"/>
        <w:bidi w:val="0"/>
        <w:snapToGrid w:val="0"/>
        <w:spacing w:line="460" w:lineRule="exact"/>
        <w:ind w:firstLine="640"/>
        <w:rPr>
          <w:rFonts w:hint="default" w:eastAsia="黑体"/>
          <w:lang w:val="en-US" w:eastAsia="zh-CN"/>
        </w:rPr>
      </w:pPr>
      <w:bookmarkStart w:id="18" w:name="_bookmark10"/>
      <w:bookmarkEnd w:id="18"/>
      <w:bookmarkStart w:id="19" w:name="_Toc534500850_WPSOffice_Level2"/>
      <w:bookmarkStart w:id="20" w:name="_Toc12983"/>
      <w:bookmarkStart w:id="21" w:name="_Toc19801"/>
      <w:r>
        <w:rPr>
          <w:rFonts w:hint="eastAsia"/>
          <w:lang w:val="en-US" w:eastAsia="zh-CN"/>
        </w:rPr>
        <w:t>五</w:t>
      </w:r>
      <w:r>
        <w:t>、采购</w:t>
      </w:r>
      <w:bookmarkEnd w:id="19"/>
      <w:r>
        <w:rPr>
          <w:rFonts w:hint="eastAsia"/>
          <w:lang w:val="en-US" w:eastAsia="zh-CN"/>
        </w:rPr>
        <w:t>文件获取方式</w:t>
      </w:r>
      <w:bookmarkEnd w:id="20"/>
      <w:bookmarkEnd w:id="21"/>
    </w:p>
    <w:p w14:paraId="46E842AC">
      <w:pPr>
        <w:pStyle w:val="2"/>
        <w:pageBreakBefore w:val="0"/>
        <w:wordWrap w:val="0"/>
        <w:topLinePunct w:val="0"/>
        <w:bidi w:val="0"/>
        <w:snapToGrid w:val="0"/>
        <w:spacing w:before="0" w:line="460" w:lineRule="exact"/>
        <w:ind w:firstLine="640" w:firstLineChars="200"/>
        <w:rPr>
          <w:rFonts w:hint="eastAsia" w:ascii="仿宋" w:hAnsi="仿宋" w:eastAsia="仿宋" w:cs="仿宋_GB2312"/>
          <w:sz w:val="32"/>
          <w:szCs w:val="32"/>
          <w:lang w:bidi="ar"/>
        </w:rPr>
      </w:pPr>
      <w:bookmarkStart w:id="22" w:name="_Toc112779427_WPSOffice_Level2"/>
      <w:r>
        <w:rPr>
          <w:rFonts w:hint="eastAsia" w:ascii="仿宋" w:hAnsi="仿宋" w:eastAsia="仿宋" w:cs="仿宋_GB2312"/>
          <w:sz w:val="32"/>
          <w:szCs w:val="32"/>
        </w:rPr>
        <w:t>本次集中带量采购工作相关公告、采购文件通过</w:t>
      </w:r>
      <w:r>
        <w:rPr>
          <w:rFonts w:hint="eastAsia" w:ascii="仿宋" w:hAnsi="仿宋" w:eastAsia="仿宋" w:cs="仿宋_GB2312"/>
          <w:sz w:val="32"/>
          <w:szCs w:val="32"/>
          <w:lang w:bidi="ar"/>
        </w:rPr>
        <w:t>“河北省医用药品器械集中采购中心”网站（http://ylbzj.hebei.gov.cn/category/65）发布，企业可自行查看下载。</w:t>
      </w:r>
    </w:p>
    <w:p w14:paraId="03EC361E">
      <w:pPr>
        <w:pStyle w:val="4"/>
        <w:keepLines w:val="0"/>
        <w:pageBreakBefore w:val="0"/>
        <w:widowControl w:val="0"/>
        <w:kinsoku/>
        <w:overflowPunct w:val="0"/>
        <w:topLinePunct w:val="0"/>
        <w:bidi w:val="0"/>
        <w:snapToGrid w:val="0"/>
        <w:spacing w:line="460" w:lineRule="exact"/>
        <w:ind w:firstLine="640"/>
      </w:pPr>
      <w:bookmarkStart w:id="23" w:name="_Toc1632"/>
      <w:bookmarkStart w:id="24" w:name="_Toc2546"/>
      <w:r>
        <w:rPr>
          <w:rFonts w:hint="eastAsia"/>
          <w:lang w:val="en-US" w:eastAsia="zh-CN"/>
        </w:rPr>
        <w:t>六</w:t>
      </w:r>
      <w:r>
        <w:t>、信息公开及申报途径</w:t>
      </w:r>
      <w:bookmarkEnd w:id="22"/>
      <w:bookmarkEnd w:id="23"/>
      <w:bookmarkEnd w:id="24"/>
    </w:p>
    <w:p w14:paraId="5D607F2B">
      <w:pPr>
        <w:pStyle w:val="2"/>
        <w:pageBreakBefore w:val="0"/>
        <w:wordWrap w:val="0"/>
        <w:topLinePunct w:val="0"/>
        <w:bidi w:val="0"/>
        <w:snapToGrid w:val="0"/>
        <w:spacing w:before="0" w:line="460" w:lineRule="exact"/>
        <w:ind w:firstLine="640" w:firstLineChars="200"/>
        <w:rPr>
          <w:rFonts w:hint="eastAsia" w:ascii="仿宋" w:hAnsi="仿宋" w:eastAsia="仿宋" w:cs="仿宋"/>
          <w:sz w:val="32"/>
          <w:szCs w:val="32"/>
        </w:rPr>
      </w:pPr>
      <w:bookmarkStart w:id="25" w:name="_Toc635933849_WPSOffice_Level2"/>
      <w:r>
        <w:rPr>
          <w:rFonts w:hint="eastAsia" w:ascii="仿宋" w:hAnsi="仿宋" w:eastAsia="仿宋" w:cs="仿宋"/>
          <w:sz w:val="32"/>
          <w:szCs w:val="32"/>
        </w:rPr>
        <w:t>本次集中带量采购企业资质、产品资质、申报价格采取全流程电子方式申报，不接受其他方式申报。参与本次集中带量采购的生产企业（含境外产品的全国总代理）须办理CA数字证书，并持证书登录</w:t>
      </w:r>
      <w:r>
        <w:rPr>
          <w:rFonts w:hint="eastAsia" w:ascii="仿宋" w:hAnsi="仿宋" w:eastAsia="仿宋" w:cs="仿宋"/>
          <w:sz w:val="32"/>
          <w:szCs w:val="32"/>
          <w:lang w:bidi="ar"/>
        </w:rPr>
        <w:t>河北省药品集中采购平台</w:t>
      </w:r>
      <w:r>
        <w:rPr>
          <w:rFonts w:hint="eastAsia" w:ascii="仿宋" w:hAnsi="仿宋" w:eastAsia="仿宋" w:cs="仿宋"/>
          <w:sz w:val="32"/>
          <w:szCs w:val="32"/>
        </w:rPr>
        <w:t>进行资质申报、目录勾选、报价等相关操作。请企业合理安排时间，及时办理CA数字证书和资质申报，未及时办理CA或未按时完成资质申报导致无法参与报名报价的，企业自行承担后果。</w:t>
      </w:r>
    </w:p>
    <w:p w14:paraId="63FECE1F">
      <w:pPr>
        <w:pStyle w:val="2"/>
        <w:pageBreakBefore w:val="0"/>
        <w:wordWrap w:val="0"/>
        <w:topLinePunct w:val="0"/>
        <w:bidi w:val="0"/>
        <w:snapToGrid w:val="0"/>
        <w:spacing w:before="0"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申报网站地址：“河北省药品和医用耗材招采管理系统”（</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"http://ylbzj.hebei.gov.cn/pub/" \l "/unitLogin" </w:instrText>
      </w:r>
      <w:r>
        <w:rPr>
          <w:rFonts w:hint="eastAsia" w:ascii="仿宋" w:hAnsi="仿宋" w:eastAsia="仿宋" w:cs="仿宋"/>
          <w:sz w:val="32"/>
          <w:szCs w:val="32"/>
        </w:rPr>
        <w:fldChar w:fldCharType="separate"/>
      </w:r>
      <w:r>
        <w:rPr>
          <w:rFonts w:hint="eastAsia" w:ascii="仿宋" w:hAnsi="仿宋" w:eastAsia="仿宋" w:cs="仿宋"/>
          <w:sz w:val="32"/>
          <w:szCs w:val="32"/>
        </w:rPr>
        <w:t>http://ylbzj.hebei.gov.cn/pub/#/unitLogin</w:t>
      </w:r>
      <w:r>
        <w:rPr>
          <w:rFonts w:hint="eastAsia" w:ascii="仿宋" w:hAnsi="仿宋" w:eastAsia="仿宋" w:cs="仿宋"/>
          <w:sz w:val="32"/>
          <w:szCs w:val="32"/>
        </w:rPr>
        <w:fldChar w:fldCharType="end"/>
      </w:r>
      <w:r>
        <w:rPr>
          <w:rFonts w:hint="eastAsia" w:ascii="仿宋" w:hAnsi="仿宋" w:eastAsia="仿宋" w:cs="仿宋"/>
          <w:spacing w:val="1"/>
          <w:sz w:val="32"/>
          <w:szCs w:val="32"/>
        </w:rPr>
        <w:t>）</w:t>
      </w:r>
      <w:r>
        <w:rPr>
          <w:rFonts w:hint="eastAsia" w:ascii="仿宋" w:hAnsi="仿宋" w:eastAsia="仿宋" w:cs="仿宋"/>
          <w:sz w:val="32"/>
          <w:szCs w:val="32"/>
        </w:rPr>
        <w:t>。</w:t>
      </w:r>
    </w:p>
    <w:p w14:paraId="1EA8818A">
      <w:pPr>
        <w:pStyle w:val="4"/>
        <w:keepLines w:val="0"/>
        <w:pageBreakBefore w:val="0"/>
        <w:widowControl w:val="0"/>
        <w:kinsoku/>
        <w:overflowPunct w:val="0"/>
        <w:topLinePunct w:val="0"/>
        <w:bidi w:val="0"/>
        <w:snapToGrid w:val="0"/>
        <w:spacing w:line="460" w:lineRule="exact"/>
        <w:ind w:firstLine="640"/>
        <w:rPr>
          <w:rFonts w:ascii="黑体" w:hAnsi="黑体" w:cs="黑体"/>
          <w:spacing w:val="8"/>
          <w:sz w:val="32"/>
          <w:szCs w:val="32"/>
        </w:rPr>
      </w:pPr>
      <w:bookmarkStart w:id="26" w:name="_Toc23637"/>
      <w:bookmarkStart w:id="27" w:name="_Toc24423"/>
      <w:r>
        <w:rPr>
          <w:rFonts w:hint="eastAsia"/>
          <w:sz w:val="32"/>
          <w:szCs w:val="32"/>
          <w:lang w:val="en-US" w:eastAsia="zh-CN"/>
        </w:rPr>
        <w:t>七</w:t>
      </w:r>
      <w:r>
        <w:rPr>
          <w:sz w:val="32"/>
          <w:szCs w:val="32"/>
        </w:rPr>
        <w:t>、</w:t>
      </w:r>
      <w:r>
        <w:rPr>
          <w:rFonts w:hint="eastAsia"/>
          <w:sz w:val="32"/>
          <w:szCs w:val="32"/>
          <w:lang w:val="en-US" w:eastAsia="zh-CN"/>
        </w:rPr>
        <w:t>时间</w:t>
      </w:r>
      <w:r>
        <w:rPr>
          <w:sz w:val="32"/>
          <w:szCs w:val="32"/>
        </w:rPr>
        <w:t>安排</w:t>
      </w:r>
      <w:bookmarkEnd w:id="25"/>
      <w:bookmarkEnd w:id="26"/>
      <w:bookmarkEnd w:id="27"/>
    </w:p>
    <w:p w14:paraId="4581C6C0">
      <w:pPr>
        <w:pageBreakBefore w:val="0"/>
        <w:wordWrap w:val="0"/>
        <w:topLinePunct w:val="0"/>
        <w:bidi w:val="0"/>
        <w:snapToGrid w:val="0"/>
        <w:spacing w:line="460" w:lineRule="exact"/>
        <w:ind w:firstLine="640" w:firstLineChars="200"/>
        <w:rPr>
          <w:rFonts w:ascii="仿宋" w:hAnsi="仿宋" w:eastAsia="仿宋" w:cs="仿宋_GB2312"/>
          <w:color w:val="000000"/>
          <w:sz w:val="32"/>
          <w:szCs w:val="32"/>
        </w:rPr>
      </w:pPr>
      <w:bookmarkStart w:id="28" w:name="_bookmark13"/>
      <w:bookmarkEnd w:id="28"/>
      <w:bookmarkStart w:id="29" w:name="_Toc374804190_WPSOffice_Level2"/>
      <w:r>
        <w:rPr>
          <w:rFonts w:hint="eastAsia" w:ascii="楷体" w:hAnsi="楷体" w:eastAsia="楷体" w:cs="楷体"/>
          <w:snapToGrid w:val="0"/>
          <w:color w:val="000000"/>
          <w:sz w:val="32"/>
          <w:szCs w:val="32"/>
          <w:lang w:val="en-US" w:eastAsia="zh-CN" w:bidi="ar-SA"/>
        </w:rPr>
        <w:t>（一）</w:t>
      </w:r>
      <w:r>
        <w:rPr>
          <w:rFonts w:hint="eastAsia" w:ascii="仿宋" w:hAnsi="仿宋" w:eastAsia="仿宋" w:cs="仿宋_GB2312"/>
          <w:color w:val="000000"/>
          <w:sz w:val="32"/>
          <w:szCs w:val="32"/>
        </w:rPr>
        <w:t>约定采购量公布时间：202</w:t>
      </w:r>
      <w:r>
        <w:rPr>
          <w:rFonts w:hint="eastAsia" w:ascii="仿宋" w:hAnsi="仿宋" w:eastAsia="仿宋" w:cs="仿宋_GB2312"/>
          <w:color w:val="000000"/>
          <w:sz w:val="32"/>
          <w:szCs w:val="32"/>
          <w:lang w:val="en-US" w:eastAsia="zh-CN"/>
        </w:rPr>
        <w:t>5</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11</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11</w:t>
      </w:r>
      <w:r>
        <w:rPr>
          <w:rFonts w:hint="eastAsia" w:ascii="仿宋" w:hAnsi="仿宋" w:eastAsia="仿宋" w:cs="仿宋_GB2312"/>
          <w:color w:val="000000"/>
          <w:sz w:val="32"/>
          <w:szCs w:val="32"/>
        </w:rPr>
        <w:t>日</w:t>
      </w:r>
    </w:p>
    <w:p w14:paraId="74E2A8A0">
      <w:pPr>
        <w:pageBreakBefore w:val="0"/>
        <w:wordWrap w:val="0"/>
        <w:topLinePunct w:val="0"/>
        <w:bidi w:val="0"/>
        <w:snapToGrid w:val="0"/>
        <w:spacing w:line="460" w:lineRule="exact"/>
        <w:ind w:firstLine="640" w:firstLineChars="200"/>
        <w:rPr>
          <w:rFonts w:hint="eastAsia" w:ascii="仿宋" w:hAnsi="仿宋" w:eastAsia="仿宋" w:cs="仿宋_GB2312"/>
          <w:color w:val="000000"/>
          <w:sz w:val="32"/>
          <w:szCs w:val="32"/>
        </w:rPr>
      </w:pPr>
      <w:r>
        <w:rPr>
          <w:rFonts w:hint="eastAsia" w:ascii="楷体" w:hAnsi="楷体" w:eastAsia="楷体" w:cs="楷体"/>
          <w:snapToGrid w:val="0"/>
          <w:color w:val="000000"/>
          <w:sz w:val="32"/>
          <w:szCs w:val="32"/>
          <w:lang w:val="en-US" w:eastAsia="zh-CN" w:bidi="ar-SA"/>
        </w:rPr>
        <w:t>（二）</w:t>
      </w:r>
      <w:r>
        <w:rPr>
          <w:rFonts w:hint="eastAsia" w:ascii="仿宋" w:hAnsi="仿宋" w:eastAsia="仿宋" w:cs="仿宋_GB2312"/>
          <w:color w:val="000000"/>
          <w:sz w:val="32"/>
          <w:szCs w:val="32"/>
        </w:rPr>
        <w:t>资质申报时间：202</w:t>
      </w:r>
      <w:r>
        <w:rPr>
          <w:rFonts w:hint="eastAsia" w:ascii="仿宋" w:hAnsi="仿宋" w:eastAsia="仿宋" w:cs="仿宋_GB2312"/>
          <w:color w:val="000000"/>
          <w:sz w:val="32"/>
          <w:szCs w:val="32"/>
          <w:lang w:val="en-US" w:eastAsia="zh-CN"/>
        </w:rPr>
        <w:t>5</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10</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29</w:t>
      </w:r>
      <w:r>
        <w:rPr>
          <w:rFonts w:hint="eastAsia" w:ascii="仿宋" w:hAnsi="仿宋" w:eastAsia="仿宋" w:cs="仿宋_GB2312"/>
          <w:color w:val="000000"/>
          <w:sz w:val="32"/>
          <w:szCs w:val="32"/>
        </w:rPr>
        <w:t>日至</w:t>
      </w:r>
      <w:r>
        <w:rPr>
          <w:rFonts w:hint="eastAsia" w:ascii="仿宋" w:hAnsi="仿宋" w:eastAsia="仿宋" w:cs="仿宋_GB2312"/>
          <w:color w:val="000000"/>
          <w:sz w:val="32"/>
          <w:szCs w:val="32"/>
          <w:lang w:val="en-US" w:eastAsia="zh-CN"/>
        </w:rPr>
        <w:t>11</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13</w:t>
      </w:r>
      <w:r>
        <w:rPr>
          <w:rFonts w:hint="eastAsia" w:ascii="仿宋" w:hAnsi="仿宋" w:eastAsia="仿宋" w:cs="仿宋_GB2312"/>
          <w:color w:val="000000"/>
          <w:sz w:val="32"/>
          <w:szCs w:val="32"/>
        </w:rPr>
        <w:t>日</w:t>
      </w:r>
    </w:p>
    <w:p w14:paraId="1577EEB5">
      <w:pPr>
        <w:pageBreakBefore w:val="0"/>
        <w:wordWrap w:val="0"/>
        <w:topLinePunct w:val="0"/>
        <w:bidi w:val="0"/>
        <w:snapToGrid w:val="0"/>
        <w:spacing w:line="460" w:lineRule="exact"/>
        <w:ind w:left="4798" w:leftChars="304" w:hanging="4160" w:hangingChars="1300"/>
        <w:jc w:val="left"/>
        <w:rPr>
          <w:rFonts w:hint="eastAsia" w:ascii="仿宋" w:hAnsi="仿宋" w:eastAsia="仿宋" w:cs="仿宋_GB2312"/>
          <w:color w:val="000000"/>
          <w:sz w:val="32"/>
          <w:szCs w:val="32"/>
          <w:highlight w:val="none"/>
        </w:rPr>
      </w:pPr>
      <w:r>
        <w:rPr>
          <w:rFonts w:hint="eastAsia" w:ascii="楷体" w:hAnsi="楷体" w:eastAsia="楷体" w:cs="楷体"/>
          <w:snapToGrid w:val="0"/>
          <w:color w:val="000000"/>
          <w:sz w:val="32"/>
          <w:szCs w:val="32"/>
          <w:lang w:val="en-US" w:eastAsia="zh-CN" w:bidi="ar-SA"/>
        </w:rPr>
        <w:t>（三）</w:t>
      </w:r>
      <w:r>
        <w:rPr>
          <w:rFonts w:hint="eastAsia" w:ascii="仿宋" w:hAnsi="仿宋" w:eastAsia="仿宋" w:cs="仿宋_GB2312"/>
          <w:color w:val="000000"/>
          <w:sz w:val="32"/>
          <w:szCs w:val="32"/>
          <w:highlight w:val="none"/>
        </w:rPr>
        <w:t>模拟报价</w:t>
      </w:r>
      <w:r>
        <w:rPr>
          <w:rFonts w:hint="eastAsia" w:ascii="仿宋" w:hAnsi="仿宋" w:eastAsia="仿宋" w:cs="仿宋_GB2312"/>
          <w:color w:val="000000"/>
          <w:sz w:val="32"/>
          <w:szCs w:val="32"/>
          <w:highlight w:val="none"/>
          <w:lang w:eastAsia="zh-CN"/>
        </w:rPr>
        <w:t>、</w:t>
      </w:r>
      <w:r>
        <w:rPr>
          <w:rFonts w:hint="eastAsia" w:ascii="仿宋" w:hAnsi="仿宋" w:eastAsia="仿宋" w:cs="仿宋_GB2312"/>
          <w:color w:val="000000"/>
          <w:sz w:val="32"/>
          <w:szCs w:val="32"/>
          <w:highlight w:val="none"/>
          <w:lang w:val="en-US" w:eastAsia="zh-CN"/>
        </w:rPr>
        <w:t>解密</w:t>
      </w:r>
      <w:r>
        <w:rPr>
          <w:rFonts w:hint="eastAsia" w:ascii="仿宋" w:hAnsi="仿宋" w:eastAsia="仿宋" w:cs="仿宋_GB2312"/>
          <w:color w:val="000000"/>
          <w:sz w:val="32"/>
          <w:szCs w:val="32"/>
          <w:highlight w:val="none"/>
        </w:rPr>
        <w:t>时间：</w:t>
      </w:r>
      <w:r>
        <w:rPr>
          <w:rFonts w:hint="eastAsia" w:ascii="仿宋" w:hAnsi="仿宋" w:eastAsia="仿宋" w:cs="仿宋_GB2312"/>
          <w:color w:val="000000"/>
          <w:w w:val="95"/>
          <w:sz w:val="32"/>
          <w:szCs w:val="32"/>
          <w:highlight w:val="none"/>
        </w:rPr>
        <w:t>202</w:t>
      </w:r>
      <w:r>
        <w:rPr>
          <w:rFonts w:hint="eastAsia" w:ascii="仿宋" w:hAnsi="仿宋" w:eastAsia="仿宋" w:cs="仿宋_GB2312"/>
          <w:color w:val="000000"/>
          <w:w w:val="95"/>
          <w:sz w:val="32"/>
          <w:szCs w:val="32"/>
          <w:highlight w:val="none"/>
          <w:lang w:val="en-US" w:eastAsia="zh-CN"/>
        </w:rPr>
        <w:t>5</w:t>
      </w:r>
      <w:r>
        <w:rPr>
          <w:rFonts w:hint="eastAsia" w:ascii="仿宋" w:hAnsi="仿宋" w:eastAsia="仿宋" w:cs="仿宋_GB2312"/>
          <w:color w:val="000000"/>
          <w:w w:val="95"/>
          <w:sz w:val="32"/>
          <w:szCs w:val="32"/>
          <w:highlight w:val="none"/>
        </w:rPr>
        <w:t>年</w:t>
      </w:r>
      <w:r>
        <w:rPr>
          <w:rFonts w:hint="eastAsia" w:ascii="仿宋" w:hAnsi="仿宋" w:eastAsia="仿宋" w:cs="仿宋_GB2312"/>
          <w:color w:val="000000"/>
          <w:w w:val="95"/>
          <w:sz w:val="32"/>
          <w:szCs w:val="32"/>
          <w:highlight w:val="none"/>
          <w:lang w:val="en-US" w:eastAsia="zh-CN"/>
        </w:rPr>
        <w:t>11</w:t>
      </w:r>
      <w:r>
        <w:rPr>
          <w:rFonts w:hint="eastAsia" w:ascii="仿宋" w:hAnsi="仿宋" w:eastAsia="仿宋" w:cs="仿宋_GB2312"/>
          <w:color w:val="000000"/>
          <w:w w:val="95"/>
          <w:sz w:val="32"/>
          <w:szCs w:val="32"/>
          <w:highlight w:val="none"/>
        </w:rPr>
        <w:t>月</w:t>
      </w:r>
      <w:r>
        <w:rPr>
          <w:rFonts w:hint="eastAsia" w:ascii="仿宋" w:hAnsi="仿宋" w:eastAsia="仿宋" w:cs="仿宋_GB2312"/>
          <w:color w:val="000000"/>
          <w:w w:val="95"/>
          <w:sz w:val="32"/>
          <w:szCs w:val="32"/>
          <w:highlight w:val="none"/>
          <w:lang w:val="en-US" w:eastAsia="zh-CN"/>
        </w:rPr>
        <w:t>13</w:t>
      </w:r>
      <w:r>
        <w:rPr>
          <w:rFonts w:hint="eastAsia" w:ascii="仿宋" w:hAnsi="仿宋" w:eastAsia="仿宋" w:cs="仿宋_GB2312"/>
          <w:color w:val="000000"/>
          <w:w w:val="95"/>
          <w:sz w:val="32"/>
          <w:szCs w:val="32"/>
          <w:highlight w:val="none"/>
        </w:rPr>
        <w:t>日</w:t>
      </w:r>
      <w:r>
        <w:rPr>
          <w:rFonts w:hint="eastAsia" w:ascii="仿宋" w:hAnsi="仿宋" w:eastAsia="仿宋" w:cs="仿宋_GB2312"/>
          <w:color w:val="000000"/>
          <w:w w:val="95"/>
          <w:sz w:val="32"/>
          <w:szCs w:val="32"/>
          <w:highlight w:val="none"/>
          <w:lang w:val="en-US" w:eastAsia="zh-CN"/>
        </w:rPr>
        <w:t>9</w:t>
      </w:r>
      <w:r>
        <w:rPr>
          <w:rFonts w:hint="eastAsia" w:ascii="仿宋" w:hAnsi="仿宋" w:eastAsia="仿宋" w:cs="仿宋_GB2312"/>
          <w:color w:val="000000"/>
          <w:w w:val="95"/>
          <w:sz w:val="32"/>
          <w:szCs w:val="32"/>
          <w:highlight w:val="none"/>
        </w:rPr>
        <w:t>时至</w:t>
      </w:r>
      <w:r>
        <w:rPr>
          <w:rFonts w:hint="eastAsia" w:ascii="仿宋" w:hAnsi="仿宋" w:eastAsia="仿宋" w:cs="仿宋_GB2312"/>
          <w:color w:val="000000"/>
          <w:w w:val="95"/>
          <w:sz w:val="32"/>
          <w:szCs w:val="32"/>
          <w:highlight w:val="none"/>
          <w:lang w:val="en-US" w:eastAsia="zh-CN"/>
        </w:rPr>
        <w:t>17</w:t>
      </w:r>
      <w:r>
        <w:rPr>
          <w:rFonts w:hint="eastAsia" w:ascii="仿宋" w:hAnsi="仿宋" w:eastAsia="仿宋" w:cs="仿宋_GB2312"/>
          <w:color w:val="000000"/>
          <w:w w:val="95"/>
          <w:sz w:val="32"/>
          <w:szCs w:val="32"/>
          <w:highlight w:val="none"/>
        </w:rPr>
        <w:t>时</w:t>
      </w:r>
    </w:p>
    <w:p w14:paraId="5D0C52FD">
      <w:pPr>
        <w:pageBreakBefore w:val="0"/>
        <w:wordWrap w:val="0"/>
        <w:topLinePunct w:val="0"/>
        <w:bidi w:val="0"/>
        <w:snapToGrid w:val="0"/>
        <w:spacing w:line="460" w:lineRule="exact"/>
        <w:ind w:firstLine="640" w:firstLineChars="200"/>
        <w:rPr>
          <w:rFonts w:hint="eastAsia" w:ascii="仿宋" w:hAnsi="仿宋" w:eastAsia="仿宋" w:cs="仿宋_GB2312"/>
          <w:color w:val="000000"/>
          <w:sz w:val="32"/>
          <w:szCs w:val="32"/>
          <w:highlight w:val="none"/>
        </w:rPr>
      </w:pPr>
      <w:r>
        <w:rPr>
          <w:rFonts w:hint="eastAsia" w:ascii="楷体" w:hAnsi="楷体" w:eastAsia="楷体" w:cs="楷体"/>
          <w:snapToGrid w:val="0"/>
          <w:color w:val="000000"/>
          <w:sz w:val="32"/>
          <w:szCs w:val="32"/>
          <w:lang w:val="en-US" w:eastAsia="zh-CN" w:bidi="ar-SA"/>
        </w:rPr>
        <w:t>（四）</w:t>
      </w:r>
      <w:r>
        <w:rPr>
          <w:rFonts w:hint="eastAsia" w:ascii="仿宋" w:hAnsi="仿宋" w:eastAsia="仿宋" w:cs="仿宋_GB2312"/>
          <w:color w:val="000000"/>
          <w:sz w:val="32"/>
          <w:szCs w:val="32"/>
          <w:highlight w:val="none"/>
        </w:rPr>
        <w:t>正式报价时间：202</w:t>
      </w:r>
      <w:r>
        <w:rPr>
          <w:rFonts w:hint="eastAsia" w:ascii="仿宋" w:hAnsi="仿宋" w:eastAsia="仿宋" w:cs="仿宋_GB2312"/>
          <w:color w:val="000000"/>
          <w:sz w:val="32"/>
          <w:szCs w:val="32"/>
          <w:highlight w:val="none"/>
          <w:lang w:val="en-US" w:eastAsia="zh-CN"/>
        </w:rPr>
        <w:t>5</w:t>
      </w:r>
      <w:r>
        <w:rPr>
          <w:rFonts w:hint="eastAsia" w:ascii="仿宋" w:hAnsi="仿宋" w:eastAsia="仿宋" w:cs="仿宋_GB2312"/>
          <w:color w:val="000000"/>
          <w:sz w:val="32"/>
          <w:szCs w:val="32"/>
          <w:highlight w:val="none"/>
        </w:rPr>
        <w:t>年</w:t>
      </w:r>
      <w:r>
        <w:rPr>
          <w:rFonts w:hint="eastAsia" w:ascii="仿宋" w:hAnsi="仿宋" w:eastAsia="仿宋" w:cs="仿宋_GB2312"/>
          <w:color w:val="000000"/>
          <w:sz w:val="32"/>
          <w:szCs w:val="32"/>
          <w:highlight w:val="none"/>
          <w:lang w:val="en-US" w:eastAsia="zh-CN"/>
        </w:rPr>
        <w:t>11</w:t>
      </w:r>
      <w:r>
        <w:rPr>
          <w:rFonts w:hint="eastAsia" w:ascii="仿宋" w:hAnsi="仿宋" w:eastAsia="仿宋" w:cs="仿宋_GB2312"/>
          <w:color w:val="000000"/>
          <w:sz w:val="32"/>
          <w:szCs w:val="32"/>
          <w:highlight w:val="none"/>
        </w:rPr>
        <w:t>月</w:t>
      </w:r>
      <w:r>
        <w:rPr>
          <w:rFonts w:hint="eastAsia" w:ascii="仿宋" w:hAnsi="仿宋" w:eastAsia="仿宋" w:cs="仿宋_GB2312"/>
          <w:color w:val="000000"/>
          <w:sz w:val="32"/>
          <w:szCs w:val="32"/>
          <w:highlight w:val="none"/>
          <w:lang w:val="en-US" w:eastAsia="zh-CN"/>
        </w:rPr>
        <w:t>14</w:t>
      </w:r>
      <w:r>
        <w:rPr>
          <w:rFonts w:hint="eastAsia" w:ascii="仿宋" w:hAnsi="仿宋" w:eastAsia="仿宋" w:cs="仿宋_GB2312"/>
          <w:color w:val="000000"/>
          <w:sz w:val="32"/>
          <w:szCs w:val="32"/>
          <w:highlight w:val="none"/>
        </w:rPr>
        <w:t>日</w:t>
      </w:r>
      <w:r>
        <w:rPr>
          <w:rFonts w:hint="eastAsia" w:ascii="仿宋" w:hAnsi="仿宋" w:eastAsia="仿宋" w:cs="仿宋_GB2312"/>
          <w:color w:val="000000"/>
          <w:sz w:val="32"/>
          <w:szCs w:val="32"/>
          <w:highlight w:val="none"/>
          <w:lang w:val="en-US" w:eastAsia="zh-CN"/>
        </w:rPr>
        <w:t>8</w:t>
      </w:r>
      <w:r>
        <w:rPr>
          <w:rFonts w:hint="eastAsia" w:ascii="仿宋" w:hAnsi="仿宋" w:eastAsia="仿宋" w:cs="仿宋_GB2312"/>
          <w:color w:val="000000"/>
          <w:sz w:val="32"/>
          <w:szCs w:val="32"/>
          <w:highlight w:val="none"/>
        </w:rPr>
        <w:t>时</w:t>
      </w:r>
      <w:r>
        <w:rPr>
          <w:rFonts w:hint="eastAsia" w:ascii="仿宋" w:hAnsi="仿宋" w:eastAsia="仿宋" w:cs="仿宋_GB2312"/>
          <w:color w:val="000000"/>
          <w:sz w:val="32"/>
          <w:szCs w:val="32"/>
          <w:highlight w:val="none"/>
          <w:lang w:val="en-US" w:eastAsia="zh-CN"/>
        </w:rPr>
        <w:t>30分</w:t>
      </w:r>
      <w:r>
        <w:rPr>
          <w:rFonts w:hint="eastAsia" w:ascii="仿宋" w:hAnsi="仿宋" w:eastAsia="仿宋" w:cs="仿宋_GB2312"/>
          <w:color w:val="000000"/>
          <w:sz w:val="32"/>
          <w:szCs w:val="32"/>
          <w:highlight w:val="none"/>
        </w:rPr>
        <w:t>至</w:t>
      </w:r>
      <w:r>
        <w:rPr>
          <w:rFonts w:hint="eastAsia" w:ascii="仿宋" w:hAnsi="仿宋" w:eastAsia="仿宋" w:cs="仿宋_GB2312"/>
          <w:color w:val="000000"/>
          <w:sz w:val="32"/>
          <w:szCs w:val="32"/>
          <w:highlight w:val="none"/>
          <w:lang w:val="en-US" w:eastAsia="zh-CN"/>
        </w:rPr>
        <w:t>14</w:t>
      </w:r>
      <w:r>
        <w:rPr>
          <w:rFonts w:hint="eastAsia" w:ascii="仿宋" w:hAnsi="仿宋" w:eastAsia="仿宋" w:cs="仿宋_GB2312"/>
          <w:color w:val="000000"/>
          <w:sz w:val="32"/>
          <w:szCs w:val="32"/>
          <w:highlight w:val="none"/>
        </w:rPr>
        <w:t>时</w:t>
      </w:r>
    </w:p>
    <w:p w14:paraId="3CD2C21F">
      <w:pPr>
        <w:pageBreakBefore w:val="0"/>
        <w:wordWrap w:val="0"/>
        <w:topLinePunct w:val="0"/>
        <w:bidi w:val="0"/>
        <w:snapToGrid w:val="0"/>
        <w:spacing w:line="460" w:lineRule="exact"/>
        <w:ind w:firstLine="640" w:firstLineChars="200"/>
        <w:rPr>
          <w:rFonts w:hint="eastAsia" w:ascii="仿宋" w:hAnsi="仿宋" w:eastAsia="仿宋" w:cs="仿宋_GB2312"/>
          <w:color w:val="000000"/>
          <w:sz w:val="32"/>
          <w:szCs w:val="32"/>
          <w:highlight w:val="none"/>
        </w:rPr>
      </w:pPr>
      <w:r>
        <w:rPr>
          <w:rFonts w:hint="eastAsia" w:ascii="楷体" w:hAnsi="楷体" w:eastAsia="楷体" w:cs="楷体"/>
          <w:snapToGrid w:val="0"/>
          <w:color w:val="000000"/>
          <w:sz w:val="32"/>
          <w:szCs w:val="32"/>
          <w:lang w:val="en-US" w:eastAsia="zh-CN" w:bidi="ar-SA"/>
        </w:rPr>
        <w:t>（五）</w:t>
      </w:r>
      <w:r>
        <w:rPr>
          <w:rFonts w:hint="eastAsia" w:ascii="仿宋" w:hAnsi="仿宋" w:eastAsia="仿宋" w:cs="仿宋_GB2312"/>
          <w:color w:val="000000"/>
          <w:sz w:val="32"/>
          <w:szCs w:val="32"/>
          <w:highlight w:val="none"/>
        </w:rPr>
        <w:t>报价解密时间：202</w:t>
      </w:r>
      <w:r>
        <w:rPr>
          <w:rFonts w:hint="eastAsia" w:ascii="仿宋" w:hAnsi="仿宋" w:eastAsia="仿宋" w:cs="仿宋_GB2312"/>
          <w:color w:val="000000"/>
          <w:sz w:val="32"/>
          <w:szCs w:val="32"/>
          <w:highlight w:val="none"/>
          <w:lang w:val="en-US" w:eastAsia="zh-CN"/>
        </w:rPr>
        <w:t>5</w:t>
      </w:r>
      <w:r>
        <w:rPr>
          <w:rFonts w:hint="eastAsia" w:ascii="仿宋" w:hAnsi="仿宋" w:eastAsia="仿宋" w:cs="仿宋_GB2312"/>
          <w:color w:val="000000"/>
          <w:sz w:val="32"/>
          <w:szCs w:val="32"/>
          <w:highlight w:val="none"/>
        </w:rPr>
        <w:t>年</w:t>
      </w:r>
      <w:r>
        <w:rPr>
          <w:rFonts w:hint="eastAsia" w:ascii="仿宋" w:hAnsi="仿宋" w:eastAsia="仿宋" w:cs="仿宋_GB2312"/>
          <w:color w:val="000000"/>
          <w:sz w:val="32"/>
          <w:szCs w:val="32"/>
          <w:highlight w:val="none"/>
          <w:lang w:val="en-US" w:eastAsia="zh-CN"/>
        </w:rPr>
        <w:t>11</w:t>
      </w:r>
      <w:r>
        <w:rPr>
          <w:rFonts w:hint="eastAsia" w:ascii="仿宋" w:hAnsi="仿宋" w:eastAsia="仿宋" w:cs="仿宋_GB2312"/>
          <w:color w:val="000000"/>
          <w:sz w:val="32"/>
          <w:szCs w:val="32"/>
          <w:highlight w:val="none"/>
        </w:rPr>
        <w:t>月</w:t>
      </w:r>
      <w:r>
        <w:rPr>
          <w:rFonts w:hint="eastAsia" w:ascii="仿宋" w:hAnsi="仿宋" w:eastAsia="仿宋" w:cs="仿宋_GB2312"/>
          <w:color w:val="000000"/>
          <w:sz w:val="32"/>
          <w:szCs w:val="32"/>
          <w:highlight w:val="none"/>
          <w:lang w:val="en-US" w:eastAsia="zh-CN"/>
        </w:rPr>
        <w:t>14</w:t>
      </w:r>
      <w:r>
        <w:rPr>
          <w:rFonts w:hint="eastAsia" w:ascii="仿宋" w:hAnsi="仿宋" w:eastAsia="仿宋" w:cs="仿宋_GB2312"/>
          <w:color w:val="000000"/>
          <w:sz w:val="32"/>
          <w:szCs w:val="32"/>
          <w:highlight w:val="none"/>
        </w:rPr>
        <w:t>日</w:t>
      </w:r>
      <w:r>
        <w:rPr>
          <w:rFonts w:hint="eastAsia" w:ascii="仿宋" w:hAnsi="仿宋" w:eastAsia="仿宋" w:cs="仿宋_GB2312"/>
          <w:color w:val="000000"/>
          <w:sz w:val="32"/>
          <w:szCs w:val="32"/>
          <w:highlight w:val="none"/>
          <w:lang w:val="en-US" w:eastAsia="zh-CN"/>
        </w:rPr>
        <w:t>14</w:t>
      </w:r>
      <w:r>
        <w:rPr>
          <w:rFonts w:hint="eastAsia" w:ascii="仿宋" w:hAnsi="仿宋" w:eastAsia="仿宋" w:cs="仿宋_GB2312"/>
          <w:color w:val="000000"/>
          <w:sz w:val="32"/>
          <w:szCs w:val="32"/>
          <w:highlight w:val="none"/>
        </w:rPr>
        <w:t>时至</w:t>
      </w:r>
      <w:r>
        <w:rPr>
          <w:rFonts w:hint="eastAsia" w:ascii="仿宋" w:hAnsi="仿宋" w:eastAsia="仿宋" w:cs="仿宋_GB2312"/>
          <w:color w:val="000000"/>
          <w:sz w:val="32"/>
          <w:szCs w:val="32"/>
          <w:highlight w:val="none"/>
          <w:lang w:val="en-US" w:eastAsia="zh-CN"/>
        </w:rPr>
        <w:t>17</w:t>
      </w:r>
      <w:r>
        <w:rPr>
          <w:rFonts w:hint="eastAsia" w:ascii="仿宋" w:hAnsi="仿宋" w:eastAsia="仿宋" w:cs="仿宋_GB2312"/>
          <w:color w:val="000000"/>
          <w:sz w:val="32"/>
          <w:szCs w:val="32"/>
          <w:highlight w:val="none"/>
        </w:rPr>
        <w:t>时</w:t>
      </w:r>
    </w:p>
    <w:p w14:paraId="7A5D30DC">
      <w:pPr>
        <w:pageBreakBefore w:val="0"/>
        <w:wordWrap w:val="0"/>
        <w:topLinePunct w:val="0"/>
        <w:bidi w:val="0"/>
        <w:snapToGrid w:val="0"/>
        <w:spacing w:line="460" w:lineRule="exact"/>
        <w:ind w:firstLine="640" w:firstLineChars="200"/>
        <w:rPr>
          <w:rFonts w:hint="eastAsia" w:ascii="仿宋" w:hAnsi="仿宋" w:eastAsia="仿宋" w:cs="仿宋_GB2312"/>
          <w:color w:val="000000"/>
          <w:sz w:val="32"/>
          <w:szCs w:val="32"/>
        </w:rPr>
      </w:pPr>
      <w:r>
        <w:rPr>
          <w:rFonts w:hint="eastAsia" w:ascii="楷体" w:hAnsi="楷体" w:eastAsia="楷体" w:cs="楷体"/>
          <w:snapToGrid w:val="0"/>
          <w:color w:val="000000"/>
          <w:sz w:val="32"/>
          <w:szCs w:val="32"/>
          <w:lang w:val="en-US" w:eastAsia="zh-CN" w:bidi="ar-SA"/>
        </w:rPr>
        <w:t>（六）</w:t>
      </w:r>
      <w:r>
        <w:rPr>
          <w:rFonts w:hint="eastAsia" w:ascii="仿宋" w:hAnsi="仿宋" w:eastAsia="仿宋" w:cs="仿宋_GB2312"/>
          <w:color w:val="000000"/>
          <w:sz w:val="32"/>
          <w:szCs w:val="32"/>
        </w:rPr>
        <w:t>报价结果公布时间：202</w:t>
      </w:r>
      <w:r>
        <w:rPr>
          <w:rFonts w:hint="eastAsia" w:ascii="仿宋" w:hAnsi="仿宋" w:eastAsia="仿宋" w:cs="仿宋_GB2312"/>
          <w:color w:val="000000"/>
          <w:sz w:val="32"/>
          <w:szCs w:val="32"/>
          <w:lang w:val="en-US" w:eastAsia="zh-CN"/>
        </w:rPr>
        <w:t>5</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11</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14</w:t>
      </w:r>
      <w:r>
        <w:rPr>
          <w:rFonts w:hint="eastAsia" w:ascii="仿宋" w:hAnsi="仿宋" w:eastAsia="仿宋" w:cs="仿宋_GB2312"/>
          <w:color w:val="000000"/>
          <w:sz w:val="32"/>
          <w:szCs w:val="32"/>
        </w:rPr>
        <w:t>日</w:t>
      </w:r>
    </w:p>
    <w:bookmarkEnd w:id="29"/>
    <w:p w14:paraId="0343B92B">
      <w:pPr>
        <w:pageBreakBefore w:val="0"/>
        <w:wordWrap w:val="0"/>
        <w:topLinePunct w:val="0"/>
        <w:bidi w:val="0"/>
        <w:snapToGrid w:val="0"/>
        <w:spacing w:line="460" w:lineRule="exact"/>
        <w:ind w:firstLine="640" w:firstLineChars="200"/>
        <w:rPr>
          <w:rFonts w:hint="eastAsia" w:ascii="黑体" w:hAnsi="黑体" w:eastAsia="黑体" w:cs="黑体"/>
          <w:sz w:val="32"/>
          <w:szCs w:val="32"/>
          <w:lang w:bidi="ar"/>
        </w:rPr>
      </w:pPr>
      <w:r>
        <w:rPr>
          <w:rFonts w:hint="eastAsia" w:ascii="黑体" w:hAnsi="黑体" w:eastAsia="黑体" w:cs="黑体"/>
          <w:sz w:val="32"/>
          <w:szCs w:val="32"/>
          <w:lang w:bidi="ar"/>
        </w:rPr>
        <w:t>八、技术支持</w:t>
      </w:r>
    </w:p>
    <w:p w14:paraId="01DCF1FC">
      <w:pPr>
        <w:pageBreakBefore w:val="0"/>
        <w:wordWrap w:val="0"/>
        <w:topLinePunct w:val="0"/>
        <w:bidi w:val="0"/>
        <w:snapToGrid w:val="0"/>
        <w:spacing w:line="460" w:lineRule="exact"/>
        <w:ind w:firstLine="664" w:firstLineChars="200"/>
        <w:rPr>
          <w:rFonts w:hint="eastAsia" w:ascii="仿宋" w:hAnsi="仿宋" w:eastAsia="仿宋" w:cs="仿宋_GB2312"/>
          <w:spacing w:val="14"/>
          <w:w w:val="95"/>
          <w:sz w:val="32"/>
          <w:szCs w:val="32"/>
        </w:rPr>
      </w:pPr>
      <w:r>
        <w:rPr>
          <w:rFonts w:hint="eastAsia" w:ascii="仿宋" w:hAnsi="仿宋" w:eastAsia="仿宋" w:cs="仿宋_GB2312"/>
          <w:spacing w:val="14"/>
          <w:w w:val="95"/>
          <w:sz w:val="32"/>
          <w:szCs w:val="32"/>
        </w:rPr>
        <w:t>联系电话：0311-66906539</w:t>
      </w:r>
    </w:p>
    <w:p w14:paraId="1CB44448">
      <w:pPr>
        <w:pStyle w:val="2"/>
        <w:pageBreakBefore w:val="0"/>
        <w:topLinePunct w:val="0"/>
        <w:bidi w:val="0"/>
        <w:snapToGrid w:val="0"/>
        <w:spacing w:line="460" w:lineRule="exact"/>
        <w:ind w:firstLine="664"/>
        <w:rPr>
          <w:rFonts w:hint="eastAsia" w:ascii="仿宋" w:hAnsi="仿宋" w:eastAsia="仿宋" w:cs="仿宋_GB2312"/>
          <w:spacing w:val="14"/>
          <w:w w:val="95"/>
          <w:sz w:val="32"/>
          <w:szCs w:val="32"/>
        </w:rPr>
      </w:pPr>
      <w:r>
        <w:rPr>
          <w:rFonts w:hint="eastAsia" w:ascii="仿宋" w:hAnsi="仿宋" w:eastAsia="仿宋" w:cs="仿宋_GB2312"/>
          <w:spacing w:val="14"/>
          <w:w w:val="95"/>
          <w:sz w:val="32"/>
          <w:szCs w:val="32"/>
        </w:rPr>
        <w:t>投诉邮箱：</w:t>
      </w:r>
      <w:r>
        <w:rPr>
          <w:rFonts w:hint="eastAsia" w:ascii="仿宋" w:hAnsi="仿宋" w:eastAsia="仿宋" w:cs="仿宋_GB2312"/>
          <w:spacing w:val="14"/>
          <w:w w:val="95"/>
          <w:sz w:val="32"/>
          <w:szCs w:val="32"/>
        </w:rPr>
        <w:fldChar w:fldCharType="begin"/>
      </w:r>
      <w:r>
        <w:rPr>
          <w:rFonts w:hint="eastAsia" w:ascii="仿宋" w:hAnsi="仿宋" w:eastAsia="仿宋" w:cs="仿宋_GB2312"/>
          <w:spacing w:val="14"/>
          <w:w w:val="95"/>
          <w:sz w:val="32"/>
          <w:szCs w:val="32"/>
        </w:rPr>
        <w:instrText xml:space="preserve"> HYPERLINK "mailto:hbybcgzx@163.com" </w:instrText>
      </w:r>
      <w:r>
        <w:rPr>
          <w:rFonts w:hint="eastAsia" w:ascii="仿宋" w:hAnsi="仿宋" w:eastAsia="仿宋" w:cs="仿宋_GB2312"/>
          <w:spacing w:val="14"/>
          <w:w w:val="95"/>
          <w:sz w:val="32"/>
          <w:szCs w:val="32"/>
        </w:rPr>
        <w:fldChar w:fldCharType="separate"/>
      </w:r>
      <w:r>
        <w:rPr>
          <w:rStyle w:val="19"/>
          <w:rFonts w:hint="eastAsia" w:ascii="仿宋" w:hAnsi="仿宋" w:eastAsia="仿宋" w:cs="仿宋_GB2312"/>
          <w:spacing w:val="14"/>
          <w:w w:val="95"/>
          <w:sz w:val="32"/>
          <w:szCs w:val="32"/>
        </w:rPr>
        <w:t>hbybcgzx@163.com</w:t>
      </w:r>
      <w:r>
        <w:rPr>
          <w:rFonts w:hint="eastAsia" w:ascii="仿宋" w:hAnsi="仿宋" w:eastAsia="仿宋" w:cs="仿宋_GB2312"/>
          <w:spacing w:val="14"/>
          <w:w w:val="95"/>
          <w:sz w:val="32"/>
          <w:szCs w:val="32"/>
        </w:rPr>
        <w:fldChar w:fldCharType="end"/>
      </w:r>
    </w:p>
    <w:p w14:paraId="272336D7">
      <w:pPr>
        <w:pageBreakBefore w:val="0"/>
        <w:topLinePunct w:val="0"/>
        <w:bidi w:val="0"/>
        <w:snapToGrid w:val="0"/>
        <w:spacing w:line="460" w:lineRule="exact"/>
        <w:ind w:firstLine="664"/>
        <w:rPr>
          <w:sz w:val="32"/>
          <w:szCs w:val="32"/>
        </w:rPr>
      </w:pPr>
    </w:p>
    <w:p w14:paraId="41BF7CE8">
      <w:pPr>
        <w:pageBreakBefore w:val="0"/>
        <w:topLinePunct w:val="0"/>
        <w:bidi w:val="0"/>
        <w:snapToGrid w:val="0"/>
        <w:spacing w:line="460" w:lineRule="exact"/>
        <w:rPr>
          <w:sz w:val="32"/>
          <w:szCs w:val="32"/>
        </w:rPr>
      </w:pPr>
      <w:r>
        <w:rPr>
          <w:rFonts w:hint="eastAsia" w:eastAsia="宋体"/>
          <w:sz w:val="32"/>
          <w:szCs w:val="32"/>
          <w:lang w:val="en-US" w:eastAsia="zh-CN"/>
        </w:rPr>
        <w:t xml:space="preserve">  </w:t>
      </w:r>
    </w:p>
    <w:p w14:paraId="634D21AD">
      <w:pPr>
        <w:pageBreakBefore w:val="0"/>
        <w:wordWrap w:val="0"/>
        <w:topLinePunct w:val="0"/>
        <w:bidi w:val="0"/>
        <w:snapToGrid w:val="0"/>
        <w:spacing w:line="460" w:lineRule="exact"/>
        <w:ind w:left="3404" w:leftChars="1463" w:hanging="332" w:hangingChars="100"/>
        <w:jc w:val="right"/>
        <w:rPr>
          <w:rFonts w:hint="eastAsia" w:ascii="仿宋" w:hAnsi="仿宋" w:eastAsia="仿宋" w:cs="仿宋_GB2312"/>
          <w:spacing w:val="14"/>
          <w:w w:val="95"/>
          <w:sz w:val="32"/>
          <w:szCs w:val="32"/>
        </w:rPr>
      </w:pPr>
      <w:r>
        <w:rPr>
          <w:rFonts w:hint="eastAsia" w:ascii="仿宋" w:hAnsi="仿宋" w:eastAsia="仿宋" w:cs="仿宋_GB2312"/>
          <w:spacing w:val="14"/>
          <w:w w:val="95"/>
          <w:sz w:val="32"/>
          <w:szCs w:val="32"/>
        </w:rPr>
        <w:t>河北省医用药品器械集中采购中心</w:t>
      </w:r>
    </w:p>
    <w:p w14:paraId="49000EDB">
      <w:pPr>
        <w:pStyle w:val="2"/>
        <w:pageBreakBefore w:val="0"/>
        <w:wordWrap w:val="0"/>
        <w:topLinePunct w:val="0"/>
        <w:bidi w:val="0"/>
        <w:snapToGrid w:val="0"/>
        <w:spacing w:before="0" w:line="460" w:lineRule="exact"/>
        <w:ind w:firstLine="4648" w:firstLineChars="1400"/>
        <w:jc w:val="both"/>
        <w:rPr>
          <w:rFonts w:hint="eastAsia" w:ascii="仿宋" w:hAnsi="仿宋" w:eastAsia="仿宋" w:cs="仿宋_GB2312"/>
          <w:spacing w:val="14"/>
          <w:w w:val="95"/>
          <w:sz w:val="32"/>
          <w:szCs w:val="32"/>
        </w:rPr>
      </w:pPr>
      <w:r>
        <w:rPr>
          <w:rFonts w:hint="eastAsia" w:ascii="仿宋" w:hAnsi="仿宋" w:eastAsia="仿宋" w:cs="仿宋_GB2312"/>
          <w:spacing w:val="14"/>
          <w:w w:val="95"/>
          <w:sz w:val="32"/>
          <w:szCs w:val="32"/>
        </w:rPr>
        <w:t xml:space="preserve"> 202</w:t>
      </w:r>
      <w:r>
        <w:rPr>
          <w:rFonts w:hint="eastAsia" w:ascii="仿宋" w:hAnsi="仿宋" w:eastAsia="仿宋" w:cs="仿宋_GB2312"/>
          <w:spacing w:val="14"/>
          <w:w w:val="95"/>
          <w:sz w:val="32"/>
          <w:szCs w:val="32"/>
          <w:lang w:val="en-US" w:eastAsia="zh-CN"/>
        </w:rPr>
        <w:t>5</w:t>
      </w:r>
      <w:r>
        <w:rPr>
          <w:rFonts w:hint="eastAsia" w:ascii="仿宋" w:hAnsi="仿宋" w:eastAsia="仿宋" w:cs="仿宋_GB2312"/>
          <w:spacing w:val="14"/>
          <w:w w:val="95"/>
          <w:sz w:val="32"/>
          <w:szCs w:val="32"/>
        </w:rPr>
        <w:t>年</w:t>
      </w:r>
      <w:r>
        <w:rPr>
          <w:rFonts w:hint="eastAsia" w:ascii="仿宋" w:hAnsi="仿宋" w:eastAsia="仿宋" w:cs="仿宋_GB2312"/>
          <w:spacing w:val="14"/>
          <w:w w:val="95"/>
          <w:sz w:val="32"/>
          <w:szCs w:val="32"/>
          <w:lang w:val="en-US" w:eastAsia="zh-CN"/>
        </w:rPr>
        <w:t>11</w:t>
      </w:r>
      <w:r>
        <w:rPr>
          <w:rFonts w:hint="eastAsia" w:ascii="仿宋" w:hAnsi="仿宋" w:eastAsia="仿宋" w:cs="仿宋_GB2312"/>
          <w:spacing w:val="14"/>
          <w:w w:val="95"/>
          <w:sz w:val="32"/>
          <w:szCs w:val="32"/>
        </w:rPr>
        <w:t>月</w:t>
      </w:r>
      <w:r>
        <w:rPr>
          <w:rFonts w:hint="eastAsia" w:ascii="仿宋" w:hAnsi="仿宋" w:eastAsia="仿宋" w:cs="仿宋_GB2312"/>
          <w:spacing w:val="14"/>
          <w:w w:val="95"/>
          <w:sz w:val="32"/>
          <w:szCs w:val="32"/>
          <w:lang w:val="en-US" w:eastAsia="zh-CN"/>
        </w:rPr>
        <w:t>11</w:t>
      </w:r>
      <w:r>
        <w:rPr>
          <w:rFonts w:hint="eastAsia" w:ascii="仿宋" w:hAnsi="仿宋" w:eastAsia="仿宋" w:cs="仿宋_GB2312"/>
          <w:spacing w:val="14"/>
          <w:w w:val="95"/>
          <w:sz w:val="32"/>
          <w:szCs w:val="32"/>
        </w:rPr>
        <w:t>日</w:t>
      </w:r>
    </w:p>
    <w:p w14:paraId="17A05A0B">
      <w:pPr>
        <w:pageBreakBefore w:val="0"/>
        <w:topLinePunct w:val="0"/>
        <w:bidi w:val="0"/>
        <w:spacing w:line="460" w:lineRule="exact"/>
        <w:rPr>
          <w:rFonts w:hint="eastAsia" w:ascii="仿宋" w:hAnsi="仿宋" w:eastAsia="仿宋" w:cs="仿宋_GB2312"/>
          <w:spacing w:val="14"/>
          <w:w w:val="95"/>
          <w:sz w:val="32"/>
          <w:szCs w:val="32"/>
        </w:rPr>
      </w:pPr>
    </w:p>
    <w:p w14:paraId="20613CBE">
      <w:pPr>
        <w:pStyle w:val="2"/>
        <w:pageBreakBefore w:val="0"/>
        <w:topLinePunct w:val="0"/>
        <w:bidi w:val="0"/>
        <w:spacing w:line="460" w:lineRule="exact"/>
        <w:rPr>
          <w:rFonts w:hint="eastAsia" w:ascii="仿宋" w:hAnsi="仿宋" w:eastAsia="仿宋" w:cs="仿宋_GB2312"/>
          <w:spacing w:val="14"/>
          <w:w w:val="95"/>
          <w:sz w:val="32"/>
          <w:szCs w:val="32"/>
        </w:rPr>
      </w:pPr>
    </w:p>
    <w:p w14:paraId="7F1A4FB5">
      <w:pPr>
        <w:pStyle w:val="3"/>
        <w:pageBreakBefore w:val="0"/>
        <w:topLinePunct w:val="0"/>
        <w:bidi w:val="0"/>
        <w:spacing w:line="460" w:lineRule="exact"/>
        <w:rPr>
          <w:rFonts w:hint="eastAsia"/>
          <w:lang w:val="en-US" w:eastAsia="zh-CN"/>
        </w:rPr>
      </w:pPr>
      <w:bookmarkStart w:id="30" w:name="_Toc17978"/>
      <w:bookmarkStart w:id="31" w:name="_Toc29268"/>
      <w:bookmarkStart w:id="32" w:name="_Toc1689921903_WPSOffice_Level1"/>
    </w:p>
    <w:p w14:paraId="113500CB">
      <w:pPr>
        <w:pageBreakBefore w:val="0"/>
        <w:topLinePunct w:val="0"/>
        <w:bidi w:val="0"/>
        <w:spacing w:line="460" w:lineRule="exact"/>
        <w:rPr>
          <w:rFonts w:hint="eastAsia"/>
          <w:lang w:val="en-US" w:eastAsia="zh-CN"/>
        </w:rPr>
      </w:pPr>
    </w:p>
    <w:p w14:paraId="5368BC45">
      <w:pPr>
        <w:pStyle w:val="2"/>
        <w:pageBreakBefore w:val="0"/>
        <w:topLinePunct w:val="0"/>
        <w:bidi w:val="0"/>
        <w:spacing w:line="460" w:lineRule="exact"/>
        <w:rPr>
          <w:rFonts w:hint="eastAsia"/>
          <w:lang w:val="en-US" w:eastAsia="zh-CN"/>
        </w:rPr>
      </w:pPr>
    </w:p>
    <w:p w14:paraId="10975776">
      <w:pPr>
        <w:pageBreakBefore w:val="0"/>
        <w:topLinePunct w:val="0"/>
        <w:bidi w:val="0"/>
        <w:spacing w:line="460" w:lineRule="exact"/>
        <w:rPr>
          <w:rFonts w:hint="eastAsia"/>
          <w:lang w:val="en-US" w:eastAsia="zh-CN"/>
        </w:rPr>
      </w:pPr>
    </w:p>
    <w:p w14:paraId="5A38D760">
      <w:pPr>
        <w:pStyle w:val="2"/>
        <w:pageBreakBefore w:val="0"/>
        <w:topLinePunct w:val="0"/>
        <w:bidi w:val="0"/>
        <w:spacing w:line="460" w:lineRule="exact"/>
        <w:rPr>
          <w:rFonts w:hint="eastAsia"/>
          <w:lang w:val="en-US" w:eastAsia="zh-CN"/>
        </w:rPr>
      </w:pPr>
    </w:p>
    <w:p w14:paraId="30BE2D9B">
      <w:pPr>
        <w:pageBreakBefore w:val="0"/>
        <w:topLinePunct w:val="0"/>
        <w:bidi w:val="0"/>
        <w:spacing w:line="460" w:lineRule="exact"/>
        <w:rPr>
          <w:rFonts w:hint="eastAsia"/>
          <w:lang w:val="en-US" w:eastAsia="zh-CN"/>
        </w:rPr>
      </w:pPr>
    </w:p>
    <w:p w14:paraId="4454CAA0">
      <w:pPr>
        <w:pageBreakBefore w:val="0"/>
        <w:topLinePunct w:val="0"/>
        <w:bidi w:val="0"/>
        <w:spacing w:line="460" w:lineRule="exact"/>
        <w:rPr>
          <w:rFonts w:hint="eastAsia"/>
          <w:lang w:val="en-US" w:eastAsia="zh-CN"/>
        </w:rPr>
      </w:pPr>
    </w:p>
    <w:p w14:paraId="173FDB0D">
      <w:pPr>
        <w:pageBreakBefore w:val="0"/>
        <w:topLinePunct w:val="0"/>
        <w:bidi w:val="0"/>
        <w:spacing w:line="460" w:lineRule="exact"/>
        <w:rPr>
          <w:rFonts w:hint="eastAsia"/>
          <w:lang w:val="en-US" w:eastAsia="zh-CN"/>
        </w:rPr>
      </w:pPr>
    </w:p>
    <w:p w14:paraId="3D0D3AF8">
      <w:pPr>
        <w:pStyle w:val="3"/>
        <w:pageBreakBefore w:val="0"/>
        <w:topLinePunct w:val="0"/>
        <w:autoSpaceDE w:val="0"/>
        <w:autoSpaceDN w:val="0"/>
        <w:bidi w:val="0"/>
        <w:adjustRightInd w:val="0"/>
        <w:snapToGrid w:val="0"/>
        <w:spacing w:line="460" w:lineRule="exact"/>
      </w:pPr>
      <w:r>
        <w:rPr>
          <w:rFonts w:hint="eastAsia"/>
          <w:lang w:val="en-US" w:eastAsia="zh-CN"/>
        </w:rPr>
        <w:t xml:space="preserve">第二部分  </w:t>
      </w:r>
      <w:r>
        <w:t>申报企业须知</w:t>
      </w:r>
      <w:bookmarkEnd w:id="30"/>
      <w:bookmarkEnd w:id="31"/>
      <w:bookmarkEnd w:id="32"/>
    </w:p>
    <w:p w14:paraId="2F5337F6">
      <w:pPr>
        <w:pageBreakBefore w:val="0"/>
        <w:topLinePunct w:val="0"/>
        <w:autoSpaceDE w:val="0"/>
        <w:autoSpaceDN w:val="0"/>
        <w:bidi w:val="0"/>
        <w:adjustRightInd w:val="0"/>
        <w:snapToGrid w:val="0"/>
        <w:spacing w:line="460" w:lineRule="exact"/>
      </w:pPr>
    </w:p>
    <w:p w14:paraId="254939E4">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黑体" w:hAnsi="黑体" w:eastAsia="黑体" w:cs="黑体"/>
          <w:sz w:val="32"/>
          <w:szCs w:val="32"/>
        </w:rPr>
        <w:t>一、适用范围</w:t>
      </w:r>
    </w:p>
    <w:p w14:paraId="3335F4C4">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本采购文件仅适用于本次</w:t>
      </w:r>
      <w:r>
        <w:rPr>
          <w:rFonts w:hint="eastAsia" w:ascii="仿宋" w:hAnsi="仿宋" w:eastAsia="仿宋" w:cs="仿宋"/>
          <w:sz w:val="32"/>
          <w:szCs w:val="32"/>
          <w:lang w:val="en-US" w:eastAsia="zh-CN"/>
        </w:rPr>
        <w:t>中药配方颗粒</w:t>
      </w:r>
      <w:r>
        <w:rPr>
          <w:rFonts w:hint="eastAsia" w:ascii="仿宋" w:hAnsi="仿宋" w:eastAsia="仿宋" w:cs="仿宋"/>
          <w:sz w:val="32"/>
          <w:szCs w:val="32"/>
        </w:rPr>
        <w:t>集中带量采购</w:t>
      </w:r>
      <w:r>
        <w:rPr>
          <w:rFonts w:hint="eastAsia" w:ascii="仿宋" w:hAnsi="仿宋" w:eastAsia="仿宋" w:cs="仿宋"/>
          <w:sz w:val="32"/>
          <w:szCs w:val="32"/>
          <w:lang w:val="en-US" w:eastAsia="zh-CN"/>
        </w:rPr>
        <w:t>所</w:t>
      </w:r>
      <w:r>
        <w:rPr>
          <w:rFonts w:hint="eastAsia" w:ascii="仿宋" w:hAnsi="仿宋" w:eastAsia="仿宋" w:cs="仿宋"/>
          <w:sz w:val="32"/>
          <w:szCs w:val="32"/>
        </w:rPr>
        <w:t>叙述的内容。</w:t>
      </w:r>
    </w:p>
    <w:p w14:paraId="7F856F2D">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黑体" w:hAnsi="黑体" w:eastAsia="黑体" w:cs="黑体"/>
          <w:sz w:val="32"/>
          <w:szCs w:val="32"/>
        </w:rPr>
        <w:t>二、申报</w:t>
      </w:r>
      <w:bookmarkStart w:id="33" w:name="1.申报企业"/>
      <w:bookmarkEnd w:id="33"/>
      <w:r>
        <w:rPr>
          <w:rFonts w:hint="eastAsia" w:ascii="黑体" w:hAnsi="黑体" w:eastAsia="黑体" w:cs="黑体"/>
          <w:sz w:val="32"/>
          <w:szCs w:val="32"/>
        </w:rPr>
        <w:t>资格及要求</w:t>
      </w:r>
    </w:p>
    <w:p w14:paraId="4B817ED9">
      <w:pPr>
        <w:pStyle w:val="8"/>
        <w:pageBreakBefore w:val="0"/>
        <w:wordWrap w:val="0"/>
        <w:topLinePunct w:val="0"/>
        <w:bidi w:val="0"/>
        <w:snapToGrid w:val="0"/>
        <w:spacing w:line="460" w:lineRule="exact"/>
        <w:ind w:left="0" w:firstLine="640" w:firstLineChars="200"/>
        <w:rPr>
          <w:rFonts w:hint="eastAsia" w:ascii="仿宋" w:hAnsi="仿宋" w:eastAsia="仿宋" w:cs="仿宋"/>
          <w:sz w:val="32"/>
          <w:szCs w:val="32"/>
        </w:rPr>
      </w:pPr>
      <w:r>
        <w:rPr>
          <w:rFonts w:hint="eastAsia" w:ascii="楷体" w:hAnsi="楷体" w:eastAsia="楷体" w:cs="楷体"/>
          <w:snapToGrid w:val="0"/>
          <w:color w:val="000000"/>
          <w:sz w:val="32"/>
          <w:szCs w:val="32"/>
          <w:lang w:val="en-US" w:eastAsia="zh-CN" w:bidi="ar-SA"/>
        </w:rPr>
        <w:t>（一）</w:t>
      </w:r>
      <w:r>
        <w:rPr>
          <w:rFonts w:hint="eastAsia" w:ascii="仿宋" w:hAnsi="仿宋" w:eastAsia="仿宋" w:cs="仿宋"/>
          <w:sz w:val="32"/>
          <w:szCs w:val="32"/>
        </w:rPr>
        <w:t>申报企业须确保在采购周期内满足供应河北省公立医疗机构、军队医疗机构以及社会办医保定点医疗机构的中选药品采购需求，包括约定采购量以及超过约定采购量的部分。</w:t>
      </w:r>
    </w:p>
    <w:p w14:paraId="1224C54A">
      <w:pPr>
        <w:pStyle w:val="8"/>
        <w:pageBreakBefore w:val="0"/>
        <w:wordWrap w:val="0"/>
        <w:topLinePunct w:val="0"/>
        <w:bidi w:val="0"/>
        <w:snapToGrid w:val="0"/>
        <w:spacing w:line="460" w:lineRule="exact"/>
        <w:ind w:left="0" w:firstLine="640" w:firstLineChars="200"/>
        <w:rPr>
          <w:rFonts w:hint="eastAsia" w:ascii="仿宋" w:hAnsi="仿宋" w:eastAsia="仿宋" w:cs="仿宋"/>
          <w:sz w:val="32"/>
          <w:szCs w:val="32"/>
        </w:rPr>
      </w:pPr>
      <w:r>
        <w:rPr>
          <w:rFonts w:hint="eastAsia" w:ascii="楷体" w:hAnsi="楷体" w:eastAsia="楷体" w:cs="楷体"/>
          <w:snapToGrid w:val="0"/>
          <w:color w:val="000000"/>
          <w:sz w:val="32"/>
          <w:szCs w:val="32"/>
          <w:lang w:val="en-US" w:eastAsia="zh-CN" w:bidi="ar-SA"/>
        </w:rPr>
        <w:t>（二）</w:t>
      </w:r>
      <w:r>
        <w:rPr>
          <w:rFonts w:hint="eastAsia" w:ascii="仿宋" w:hAnsi="仿宋" w:eastAsia="仿宋" w:cs="仿宋"/>
          <w:sz w:val="32"/>
          <w:szCs w:val="32"/>
        </w:rPr>
        <w:t>已在河北省药品和医用耗材招采管理系统挂网且符合条件的</w:t>
      </w:r>
      <w:r>
        <w:rPr>
          <w:rFonts w:hint="eastAsia" w:ascii="仿宋" w:hAnsi="仿宋" w:eastAsia="仿宋" w:cs="仿宋"/>
          <w:sz w:val="32"/>
          <w:szCs w:val="32"/>
          <w:lang w:val="en-US" w:eastAsia="zh-CN"/>
        </w:rPr>
        <w:t>中药配方颗粒</w:t>
      </w:r>
      <w:r>
        <w:rPr>
          <w:rFonts w:hint="eastAsia" w:ascii="仿宋" w:hAnsi="仿宋" w:eastAsia="仿宋" w:cs="仿宋"/>
          <w:sz w:val="32"/>
          <w:szCs w:val="32"/>
        </w:rPr>
        <w:t>必须参加报价，如不参加，取消挂网资格；符合申报条件但未在河北省药品和医用耗材招采管理系统挂网的药品也可以参加报价。</w:t>
      </w:r>
    </w:p>
    <w:p w14:paraId="79ADC219">
      <w:pPr>
        <w:pStyle w:val="8"/>
        <w:pageBreakBefore w:val="0"/>
        <w:wordWrap w:val="0"/>
        <w:topLinePunct w:val="0"/>
        <w:bidi w:val="0"/>
        <w:snapToGrid w:val="0"/>
        <w:spacing w:line="460" w:lineRule="exact"/>
        <w:ind w:left="0" w:leftChars="0" w:firstLine="640" w:firstLineChars="200"/>
        <w:rPr>
          <w:rFonts w:hint="eastAsia" w:ascii="仿宋" w:hAnsi="仿宋" w:eastAsia="仿宋" w:cs="仿宋"/>
          <w:sz w:val="32"/>
          <w:szCs w:val="32"/>
        </w:rPr>
      </w:pPr>
      <w:r>
        <w:rPr>
          <w:rFonts w:hint="eastAsia" w:ascii="楷体" w:hAnsi="楷体" w:eastAsia="楷体" w:cs="楷体"/>
          <w:snapToGrid w:val="0"/>
          <w:color w:val="000000"/>
          <w:sz w:val="32"/>
          <w:szCs w:val="32"/>
          <w:lang w:val="en-US" w:eastAsia="zh-CN" w:bidi="ar-SA"/>
        </w:rPr>
        <w:t>（三）</w:t>
      </w:r>
      <w:r>
        <w:rPr>
          <w:rFonts w:hint="eastAsia" w:ascii="仿宋" w:hAnsi="仿宋" w:eastAsia="仿宋" w:cs="仿宋"/>
          <w:sz w:val="32"/>
          <w:szCs w:val="32"/>
        </w:rPr>
        <w:t>申报企业在采购周期内应具备持续生产、履行协议和保障供应的能力。申报企业在采购周期的产量，在满足本文件规定的地区市场稳定供应基础上，剩余产量须达到本次集中带量采购约定采购量和超出部分的要求。一旦中选，中选企业为质量和供应保障的第一责任方。</w:t>
      </w:r>
    </w:p>
    <w:p w14:paraId="6A5CFEE7">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楷体" w:hAnsi="楷体" w:eastAsia="楷体" w:cs="楷体"/>
          <w:snapToGrid w:val="0"/>
          <w:color w:val="000000"/>
          <w:sz w:val="32"/>
          <w:szCs w:val="32"/>
          <w:lang w:val="en-US" w:eastAsia="zh-CN" w:bidi="ar-SA"/>
        </w:rPr>
        <w:t>（四）</w:t>
      </w:r>
      <w:r>
        <w:rPr>
          <w:rFonts w:hint="eastAsia" w:ascii="仿宋" w:hAnsi="仿宋" w:eastAsia="仿宋" w:cs="仿宋"/>
          <w:sz w:val="32"/>
          <w:szCs w:val="32"/>
        </w:rPr>
        <w:t>申报企业应具有良好的信誉和健全的财务会计制度。</w:t>
      </w:r>
    </w:p>
    <w:p w14:paraId="4FA09486">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楷体" w:hAnsi="楷体" w:eastAsia="楷体" w:cs="楷体"/>
          <w:snapToGrid w:val="0"/>
          <w:color w:val="000000"/>
          <w:sz w:val="32"/>
          <w:szCs w:val="32"/>
          <w:lang w:val="en-US" w:eastAsia="zh-CN" w:bidi="ar-SA"/>
        </w:rPr>
        <w:t>（五）</w:t>
      </w:r>
      <w:r>
        <w:rPr>
          <w:rFonts w:hint="eastAsia" w:ascii="仿宋" w:hAnsi="仿宋" w:eastAsia="仿宋" w:cs="仿宋"/>
          <w:sz w:val="32"/>
          <w:szCs w:val="32"/>
          <w:lang w:val="en-US" w:eastAsia="zh-CN" w:bidi="ar"/>
        </w:rPr>
        <w:t>采购文件公布之日起前1年内，申报企业申报药品未被任意一省依据医药价格和招采信用评价制度评定为“严重”或“特别严重”失信等级的。</w:t>
      </w:r>
    </w:p>
    <w:p w14:paraId="17260B9C">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楷体" w:hAnsi="楷体" w:eastAsia="楷体" w:cs="楷体"/>
          <w:snapToGrid w:val="0"/>
          <w:color w:val="000000"/>
          <w:sz w:val="32"/>
          <w:szCs w:val="32"/>
          <w:lang w:val="en-US" w:eastAsia="zh-CN" w:bidi="ar-SA"/>
        </w:rPr>
        <w:t>（六）</w:t>
      </w:r>
      <w:r>
        <w:rPr>
          <w:rFonts w:hint="eastAsia" w:ascii="仿宋" w:hAnsi="仿宋" w:eastAsia="仿宋" w:cs="仿宋"/>
          <w:sz w:val="32"/>
          <w:szCs w:val="32"/>
        </w:rPr>
        <w:t>采购文件公布之日起前1年内，申报产品不存在省级(含)以上药品监督管理部门质量检验不合格情况。申报企业应对申报产品的质量负责。</w:t>
      </w:r>
    </w:p>
    <w:p w14:paraId="64174D7E">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楷体" w:hAnsi="楷体" w:eastAsia="楷体" w:cs="楷体"/>
          <w:snapToGrid w:val="0"/>
          <w:color w:val="000000"/>
          <w:sz w:val="32"/>
          <w:szCs w:val="32"/>
          <w:lang w:val="en-US" w:eastAsia="zh-CN" w:bidi="ar-SA"/>
        </w:rPr>
        <w:t>（七）</w:t>
      </w:r>
      <w:r>
        <w:rPr>
          <w:rFonts w:hint="eastAsia" w:ascii="仿宋" w:hAnsi="仿宋" w:eastAsia="仿宋" w:cs="仿宋"/>
          <w:sz w:val="32"/>
          <w:szCs w:val="32"/>
        </w:rPr>
        <w:t>申报企业应遵守《中华人民共和国专利法》《中华人民共和国反不正当竞争法》等相关法律法规，并承担相应法律责任。</w:t>
      </w:r>
    </w:p>
    <w:p w14:paraId="3F6F155B">
      <w:pPr>
        <w:pStyle w:val="8"/>
        <w:pageBreakBefore w:val="0"/>
        <w:wordWrap w:val="0"/>
        <w:topLinePunct w:val="0"/>
        <w:autoSpaceDE w:val="0"/>
        <w:autoSpaceDN w:val="0"/>
        <w:bidi w:val="0"/>
        <w:adjustRightInd w:val="0"/>
        <w:snapToGrid w:val="0"/>
        <w:spacing w:line="460" w:lineRule="exact"/>
        <w:ind w:left="0" w:leftChars="0" w:firstLine="640" w:firstLineChars="200"/>
        <w:rPr>
          <w:rFonts w:hint="eastAsia" w:ascii="仿宋" w:hAnsi="仿宋" w:eastAsia="仿宋" w:cs="仿宋"/>
          <w:sz w:val="32"/>
          <w:szCs w:val="32"/>
        </w:rPr>
      </w:pPr>
      <w:r>
        <w:rPr>
          <w:rFonts w:hint="eastAsia" w:ascii="楷体" w:hAnsi="楷体" w:eastAsia="楷体" w:cs="楷体"/>
          <w:snapToGrid w:val="0"/>
          <w:color w:val="000000"/>
          <w:sz w:val="32"/>
          <w:szCs w:val="32"/>
          <w:lang w:val="en-US" w:eastAsia="zh-CN" w:bidi="ar-SA"/>
        </w:rPr>
        <w:t>（八）</w:t>
      </w:r>
      <w:r>
        <w:rPr>
          <w:rFonts w:hint="eastAsia" w:ascii="仿宋" w:hAnsi="仿宋" w:eastAsia="仿宋" w:cs="仿宋"/>
          <w:sz w:val="32"/>
          <w:szCs w:val="32"/>
        </w:rPr>
        <w:t>申报企业不具备申报资格中规定的必须满足的全部要求，一经确认，将不接受其申报；提供虚假证明材料的取消该注册证涉及产品挂网资格，该企业2年内不允许参与河北省集中带量采购。</w:t>
      </w:r>
    </w:p>
    <w:p w14:paraId="40002E79">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黑体" w:hAnsi="黑体" w:eastAsia="黑体" w:cs="黑体"/>
          <w:sz w:val="32"/>
          <w:szCs w:val="32"/>
        </w:rPr>
      </w:pPr>
      <w:bookmarkStart w:id="34" w:name="bookmark13"/>
      <w:bookmarkEnd w:id="34"/>
      <w:bookmarkStart w:id="35" w:name="3.编制要求"/>
      <w:bookmarkEnd w:id="35"/>
      <w:bookmarkStart w:id="36" w:name="二、申报材料编制"/>
      <w:bookmarkEnd w:id="36"/>
      <w:r>
        <w:rPr>
          <w:rFonts w:hint="eastAsia" w:ascii="黑体" w:hAnsi="黑体" w:eastAsia="黑体" w:cs="黑体"/>
          <w:sz w:val="32"/>
          <w:szCs w:val="32"/>
        </w:rPr>
        <w:t>三、申报材料</w:t>
      </w:r>
    </w:p>
    <w:p w14:paraId="4D8AAA91">
      <w:pPr>
        <w:pageBreakBefore w:val="0"/>
        <w:widowControl w:val="0"/>
        <w:kinsoku/>
        <w:overflowPunct w:val="0"/>
        <w:topLinePunct w:val="0"/>
        <w:autoSpaceDE w:val="0"/>
        <w:autoSpaceDN w:val="0"/>
        <w:bidi w:val="0"/>
        <w:adjustRightInd w:val="0"/>
        <w:snapToGrid w:val="0"/>
        <w:spacing w:line="460" w:lineRule="exact"/>
        <w:ind w:firstLine="652"/>
        <w:rPr>
          <w:rFonts w:hint="eastAsia" w:ascii="楷体" w:hAnsi="楷体" w:eastAsia="楷体" w:cs="楷体"/>
          <w:sz w:val="32"/>
          <w:szCs w:val="32"/>
          <w:highlight w:val="none"/>
        </w:rPr>
      </w:pPr>
      <w:r>
        <w:rPr>
          <w:rFonts w:hint="eastAsia" w:ascii="楷体" w:hAnsi="楷体" w:eastAsia="楷体" w:cs="楷体"/>
          <w:snapToGrid w:val="0"/>
          <w:color w:val="000000"/>
          <w:sz w:val="32"/>
          <w:szCs w:val="32"/>
          <w:lang w:val="en-US" w:eastAsia="zh-CN" w:bidi="ar-SA"/>
        </w:rPr>
        <w:t>(一)</w:t>
      </w:r>
      <w:r>
        <w:rPr>
          <w:rFonts w:hint="eastAsia" w:ascii="楷体" w:hAnsi="楷体" w:eastAsia="楷体" w:cs="楷体"/>
          <w:sz w:val="32"/>
          <w:szCs w:val="32"/>
          <w:highlight w:val="none"/>
        </w:rPr>
        <w:t>申报材料的组成</w:t>
      </w:r>
    </w:p>
    <w:p w14:paraId="2821D41F">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企业增补资质申报材料：</w:t>
      </w:r>
    </w:p>
    <w:p w14:paraId="03B96A6E">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1.《法定代表人授权书》、被授权人身份证图片。</w:t>
      </w:r>
    </w:p>
    <w:p w14:paraId="48859454">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2.《医药企业价格和营销行为信用承诺书》</w:t>
      </w:r>
    </w:p>
    <w:p w14:paraId="21CBC199">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以上材料（产品资质）根据要求在河北省药品和医用耗材招采管理系统（http://ylbzj.hebei.gov.cn/pub/#/unitLogin）“202</w:t>
      </w:r>
      <w:r>
        <w:rPr>
          <w:rFonts w:hint="eastAsia" w:ascii="仿宋" w:hAnsi="仿宋" w:eastAsia="仿宋" w:cs="仿宋"/>
          <w:sz w:val="32"/>
          <w:szCs w:val="32"/>
          <w:lang w:val="en-US" w:eastAsia="zh-CN"/>
        </w:rPr>
        <w:t>5</w:t>
      </w:r>
      <w:r>
        <w:rPr>
          <w:rFonts w:hint="eastAsia" w:ascii="仿宋" w:hAnsi="仿宋" w:eastAsia="仿宋" w:cs="仿宋"/>
          <w:sz w:val="32"/>
          <w:szCs w:val="32"/>
        </w:rPr>
        <w:t>年河北</w:t>
      </w:r>
      <w:r>
        <w:rPr>
          <w:rFonts w:hint="eastAsia" w:ascii="仿宋" w:hAnsi="仿宋" w:eastAsia="仿宋" w:cs="仿宋"/>
          <w:sz w:val="32"/>
          <w:szCs w:val="32"/>
          <w:lang w:val="en-US" w:eastAsia="zh-CN"/>
        </w:rPr>
        <w:t>省中药配方颗粒</w:t>
      </w:r>
      <w:r>
        <w:rPr>
          <w:rFonts w:hint="eastAsia" w:ascii="仿宋" w:hAnsi="仿宋" w:eastAsia="仿宋" w:cs="仿宋"/>
          <w:sz w:val="32"/>
          <w:szCs w:val="32"/>
        </w:rPr>
        <w:t>集中带量采购”内如实填报。所有材料需转成电子件（PDF）后加盖公章（或电子签章）后上传，本次集中采购原则上不接受纸质文件。</w:t>
      </w:r>
    </w:p>
    <w:p w14:paraId="1C62DD68">
      <w:pPr>
        <w:keepNext w:val="0"/>
        <w:keepLines w:val="0"/>
        <w:pageBreakBefore w:val="0"/>
        <w:widowControl w:val="0"/>
        <w:numPr>
          <w:ilvl w:val="0"/>
          <w:numId w:val="0"/>
        </w:numPr>
        <w:kinsoku/>
        <w:overflowPunct w:val="0"/>
        <w:topLinePunct w:val="0"/>
        <w:autoSpaceDE w:val="0"/>
        <w:autoSpaceDN w:val="0"/>
        <w:bidi w:val="0"/>
        <w:adjustRightInd w:val="0"/>
        <w:snapToGrid w:val="0"/>
        <w:spacing w:line="460" w:lineRule="exact"/>
        <w:ind w:firstLine="640" w:firstLineChars="200"/>
        <w:textAlignment w:val="baseline"/>
        <w:rPr>
          <w:rFonts w:hint="eastAsia" w:ascii="楷体" w:hAnsi="楷体" w:eastAsia="楷体" w:cs="楷体"/>
          <w:snapToGrid w:val="0"/>
          <w:color w:val="000000"/>
          <w:sz w:val="32"/>
          <w:szCs w:val="32"/>
          <w:lang w:val="en-US" w:eastAsia="zh-CN" w:bidi="ar-SA"/>
        </w:rPr>
      </w:pPr>
      <w:r>
        <w:rPr>
          <w:rFonts w:hint="eastAsia" w:ascii="楷体" w:hAnsi="楷体" w:eastAsia="楷体" w:cs="楷体"/>
          <w:snapToGrid w:val="0"/>
          <w:color w:val="000000"/>
          <w:sz w:val="32"/>
          <w:szCs w:val="32"/>
          <w:lang w:val="en-US" w:eastAsia="zh-CN" w:bidi="ar-SA"/>
        </w:rPr>
        <w:t>（二）申报资质材料要求</w:t>
      </w:r>
    </w:p>
    <w:p w14:paraId="27D3E066">
      <w:pPr>
        <w:pageBreakBefore w:val="0"/>
        <w:widowControl w:val="0"/>
        <w:numPr>
          <w:ilvl w:val="0"/>
          <w:numId w:val="0"/>
        </w:numPr>
        <w:kinsoku/>
        <w:overflowPunct w:val="0"/>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1.企业须仔细阅读采购文件中所有内容，按采购文件的要求及时提供、更新申报材料，并保证企业提供的资料完整、准</w:t>
      </w:r>
      <w:r>
        <w:rPr>
          <w:rFonts w:hint="eastAsia" w:ascii="仿宋" w:hAnsi="仿宋" w:eastAsia="仿宋" w:cs="仿宋"/>
          <w:color w:val="auto"/>
          <w:sz w:val="32"/>
          <w:szCs w:val="32"/>
          <w:highlight w:val="none"/>
          <w:lang w:val="en-US" w:eastAsia="zh-CN"/>
        </w:rPr>
        <w:t>确、真实、合法。本次集中采购所涉产品不考虑包装材料差异，申报企业须按包装申报，填报包装规格、包装单位、药监局备案材料等信息，需确保在本文件发布之日前完成河北省销售备案工作。如果没有按照集中带量采购文件的</w:t>
      </w:r>
      <w:r>
        <w:rPr>
          <w:rFonts w:hint="eastAsia" w:ascii="仿宋" w:hAnsi="仿宋" w:eastAsia="仿宋" w:cs="仿宋"/>
          <w:sz w:val="32"/>
          <w:szCs w:val="32"/>
          <w:lang w:val="en-US" w:eastAsia="zh-CN"/>
        </w:rPr>
        <w:t>要求提交完整材料或者提供的申报材料内容不属实等，由此影响中选结果由申报企业负责。</w:t>
      </w:r>
    </w:p>
    <w:p w14:paraId="03F6BE7B">
      <w:pPr>
        <w:pStyle w:val="8"/>
        <w:pageBreakBefore w:val="0"/>
        <w:wordWrap w:val="0"/>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2.企业网上提交的所有文件材料及往来函电均需使用中文(外文资料须提供相应的中文翻译文本)。</w:t>
      </w:r>
    </w:p>
    <w:p w14:paraId="663AB54A">
      <w:pPr>
        <w:pStyle w:val="8"/>
        <w:pageBreakBefore w:val="0"/>
        <w:wordWrap w:val="0"/>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3.网上提交的申报材料须清晰可辨，上传图片按照PDF格式上传，单张不超过5M。   </w:t>
      </w:r>
    </w:p>
    <w:p w14:paraId="023F97DE">
      <w:pPr>
        <w:pStyle w:val="8"/>
        <w:pageBreakBefore w:val="0"/>
        <w:widowControl w:val="0"/>
        <w:kinsoku/>
        <w:wordWrap w:val="0"/>
        <w:topLinePunct w:val="0"/>
        <w:autoSpaceDE w:val="0"/>
        <w:autoSpaceDN w:val="0"/>
        <w:bidi w:val="0"/>
        <w:adjustRightInd w:val="0"/>
        <w:snapToGrid w:val="0"/>
        <w:spacing w:line="460" w:lineRule="exact"/>
        <w:ind w:firstLine="640" w:firstLineChars="200"/>
        <w:textAlignment w:val="auto"/>
        <w:rPr>
          <w:rFonts w:hint="eastAsia" w:ascii="黑体" w:hAnsi="黑体" w:eastAsia="黑体" w:cs="黑体"/>
          <w:snapToGrid/>
          <w:sz w:val="32"/>
          <w:szCs w:val="32"/>
        </w:rPr>
      </w:pPr>
      <w:r>
        <w:rPr>
          <w:rFonts w:hint="eastAsia" w:ascii="黑体" w:hAnsi="黑体" w:eastAsia="黑体" w:cs="黑体"/>
          <w:snapToGrid/>
          <w:sz w:val="32"/>
          <w:szCs w:val="32"/>
          <w:lang w:val="en-US" w:eastAsia="zh-CN"/>
        </w:rPr>
        <w:t>四、</w:t>
      </w:r>
      <w:r>
        <w:rPr>
          <w:rFonts w:hint="eastAsia" w:ascii="黑体" w:hAnsi="黑体" w:eastAsia="黑体" w:cs="黑体"/>
          <w:snapToGrid/>
          <w:sz w:val="32"/>
          <w:szCs w:val="32"/>
        </w:rPr>
        <w:t>报价要求</w:t>
      </w:r>
    </w:p>
    <w:p w14:paraId="086D131D">
      <w:pPr>
        <w:pStyle w:val="8"/>
        <w:pageBreakBefore w:val="0"/>
        <w:wordWrap w:val="0"/>
        <w:topLinePunct w:val="0"/>
        <w:autoSpaceDE w:val="0"/>
        <w:autoSpaceDN w:val="0"/>
        <w:bidi w:val="0"/>
        <w:adjustRightInd w:val="0"/>
        <w:snapToGrid w:val="0"/>
        <w:spacing w:line="460" w:lineRule="exact"/>
        <w:ind w:left="0" w:leftChars="0" w:firstLine="640" w:firstLineChars="200"/>
        <w:rPr>
          <w:rFonts w:hint="eastAsia" w:ascii="仿宋" w:hAnsi="仿宋" w:eastAsia="仿宋" w:cs="仿宋"/>
          <w:sz w:val="32"/>
          <w:szCs w:val="32"/>
          <w:lang w:val="en-US" w:eastAsia="zh-CN"/>
        </w:rPr>
      </w:pPr>
      <w:r>
        <w:rPr>
          <w:rFonts w:hint="eastAsia" w:ascii="楷体" w:hAnsi="楷体" w:eastAsia="楷体" w:cs="楷体"/>
          <w:snapToGrid w:val="0"/>
          <w:color w:val="000000"/>
          <w:sz w:val="32"/>
          <w:szCs w:val="32"/>
          <w:lang w:val="en-US" w:eastAsia="zh-CN" w:bidi="ar-SA"/>
        </w:rPr>
        <w:t>（一）</w:t>
      </w:r>
      <w:r>
        <w:rPr>
          <w:rFonts w:hint="eastAsia" w:ascii="仿宋" w:hAnsi="仿宋" w:eastAsia="仿宋" w:cs="仿宋"/>
          <w:sz w:val="32"/>
          <w:szCs w:val="32"/>
          <w:lang w:val="en-US" w:eastAsia="zh-CN"/>
        </w:rPr>
        <w:t>各品种以1克中药配方颗粒为报价单位，申报价格货币单位为人民币(元)，报价保留小数点后3位，包装价格按照四舍五入保留小数点后2位。</w:t>
      </w:r>
    </w:p>
    <w:p w14:paraId="288C6D64">
      <w:pPr>
        <w:pStyle w:val="8"/>
        <w:pageBreakBefore w:val="0"/>
        <w:wordWrap w:val="0"/>
        <w:topLinePunct w:val="0"/>
        <w:autoSpaceDE w:val="0"/>
        <w:autoSpaceDN w:val="0"/>
        <w:bidi w:val="0"/>
        <w:adjustRightInd w:val="0"/>
        <w:snapToGrid w:val="0"/>
        <w:spacing w:line="460" w:lineRule="exact"/>
        <w:ind w:left="0" w:leftChars="0" w:firstLine="640" w:firstLineChars="200"/>
        <w:rPr>
          <w:rFonts w:hint="eastAsia" w:ascii="仿宋" w:hAnsi="仿宋" w:eastAsia="仿宋" w:cs="仿宋"/>
          <w:sz w:val="32"/>
          <w:szCs w:val="32"/>
        </w:rPr>
      </w:pPr>
      <w:r>
        <w:rPr>
          <w:rFonts w:hint="eastAsia" w:ascii="楷体" w:hAnsi="楷体" w:eastAsia="楷体" w:cs="楷体"/>
          <w:snapToGrid w:val="0"/>
          <w:color w:val="000000"/>
          <w:sz w:val="32"/>
          <w:szCs w:val="32"/>
          <w:lang w:val="en-US" w:eastAsia="zh-CN" w:bidi="ar-SA"/>
        </w:rPr>
        <w:t>（二）</w:t>
      </w:r>
      <w:r>
        <w:rPr>
          <w:rFonts w:hint="eastAsia" w:ascii="仿宋" w:hAnsi="仿宋" w:eastAsia="仿宋" w:cs="仿宋"/>
          <w:sz w:val="32"/>
          <w:szCs w:val="32"/>
        </w:rPr>
        <w:t>申报价为申报企业的实际供应价，应包括税费、配送费等在内的所有费用。</w:t>
      </w:r>
    </w:p>
    <w:p w14:paraId="1FB556AF">
      <w:pPr>
        <w:pStyle w:val="8"/>
        <w:pageBreakBefore w:val="0"/>
        <w:wordWrap w:val="0"/>
        <w:topLinePunct w:val="0"/>
        <w:autoSpaceDE w:val="0"/>
        <w:autoSpaceDN w:val="0"/>
        <w:bidi w:val="0"/>
        <w:adjustRightInd w:val="0"/>
        <w:snapToGrid w:val="0"/>
        <w:spacing w:line="460" w:lineRule="exact"/>
        <w:ind w:left="0" w:leftChars="0" w:firstLine="640" w:firstLineChars="200"/>
        <w:rPr>
          <w:rFonts w:hint="eastAsia" w:ascii="仿宋" w:hAnsi="仿宋" w:eastAsia="仿宋" w:cs="仿宋"/>
          <w:sz w:val="32"/>
          <w:szCs w:val="32"/>
          <w:lang w:val="en-US" w:eastAsia="zh-CN"/>
        </w:rPr>
      </w:pPr>
      <w:r>
        <w:rPr>
          <w:rFonts w:hint="eastAsia" w:ascii="楷体" w:hAnsi="楷体" w:eastAsia="楷体" w:cs="楷体"/>
          <w:snapToGrid w:val="0"/>
          <w:color w:val="000000"/>
          <w:sz w:val="32"/>
          <w:szCs w:val="32"/>
          <w:lang w:val="en-US" w:eastAsia="zh-CN" w:bidi="ar-SA"/>
        </w:rPr>
        <w:t>（三）</w:t>
      </w:r>
      <w:r>
        <w:rPr>
          <w:rFonts w:hint="eastAsia" w:ascii="仿宋" w:hAnsi="仿宋" w:eastAsia="仿宋" w:cs="仿宋"/>
          <w:sz w:val="32"/>
          <w:szCs w:val="32"/>
          <w:lang w:val="en-US" w:eastAsia="zh-CN"/>
        </w:rPr>
        <w:t>申报价格应小于或等于申报产品“最高有效申报限价”。</w:t>
      </w:r>
    </w:p>
    <w:p w14:paraId="79C9A9A9">
      <w:pPr>
        <w:pStyle w:val="8"/>
        <w:pageBreakBefore w:val="0"/>
        <w:wordWrap w:val="0"/>
        <w:topLinePunct w:val="0"/>
        <w:autoSpaceDE w:val="0"/>
        <w:autoSpaceDN w:val="0"/>
        <w:bidi w:val="0"/>
        <w:adjustRightInd w:val="0"/>
        <w:snapToGrid w:val="0"/>
        <w:spacing w:line="460" w:lineRule="exact"/>
        <w:ind w:left="0" w:leftChars="0" w:firstLine="640" w:firstLineChars="200"/>
        <w:rPr>
          <w:rFonts w:hint="eastAsia" w:ascii="仿宋" w:hAnsi="仿宋" w:eastAsia="仿宋" w:cs="仿宋"/>
          <w:sz w:val="32"/>
          <w:szCs w:val="32"/>
          <w:highlight w:val="red"/>
          <w:lang w:val="en-US" w:eastAsia="zh-CN"/>
        </w:rPr>
      </w:pPr>
      <w:r>
        <w:rPr>
          <w:rFonts w:hint="eastAsia" w:ascii="楷体" w:hAnsi="楷体" w:eastAsia="楷体" w:cs="楷体"/>
          <w:snapToGrid w:val="0"/>
          <w:color w:val="000000"/>
          <w:sz w:val="32"/>
          <w:szCs w:val="32"/>
          <w:lang w:val="en-US" w:eastAsia="zh-CN" w:bidi="ar-SA"/>
        </w:rPr>
        <w:t>（四）</w:t>
      </w:r>
      <w:r>
        <w:rPr>
          <w:rFonts w:hint="eastAsia" w:ascii="仿宋" w:hAnsi="仿宋" w:eastAsia="仿宋" w:cs="仿宋"/>
          <w:sz w:val="32"/>
          <w:szCs w:val="32"/>
          <w:lang w:val="en-US" w:eastAsia="zh-CN"/>
        </w:rPr>
        <w:t>申报企业在规定时间内完成报价的，为有效报价；未在规定时间内完成报价，视为放弃。申报价为“0”、超过最高有效申报限价或报价解密未成功的，视为无效报价。</w:t>
      </w:r>
    </w:p>
    <w:p w14:paraId="4CA56A96">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楷体" w:hAnsi="楷体" w:eastAsia="楷体" w:cs="楷体"/>
          <w:snapToGrid w:val="0"/>
          <w:color w:val="000000"/>
          <w:sz w:val="32"/>
          <w:szCs w:val="32"/>
          <w:lang w:val="en-US" w:eastAsia="zh-CN" w:bidi="ar-SA"/>
        </w:rPr>
        <w:t>（五）</w:t>
      </w:r>
      <w:r>
        <w:rPr>
          <w:rFonts w:hint="eastAsia" w:ascii="仿宋" w:hAnsi="仿宋" w:eastAsia="仿宋" w:cs="仿宋"/>
          <w:sz w:val="32"/>
          <w:szCs w:val="32"/>
        </w:rPr>
        <w:t>申报企业需持数字证书登录河北省药品和医用耗材招采管理系统（http://ylbzj.hebei.gov.cn/pub/#/unitLogin）“202</w:t>
      </w:r>
      <w:r>
        <w:rPr>
          <w:rFonts w:hint="eastAsia" w:ascii="仿宋" w:hAnsi="仿宋" w:eastAsia="仿宋" w:cs="仿宋"/>
          <w:sz w:val="32"/>
          <w:szCs w:val="32"/>
          <w:lang w:val="en-US" w:eastAsia="zh-CN"/>
        </w:rPr>
        <w:t>5</w:t>
      </w:r>
      <w:r>
        <w:rPr>
          <w:rFonts w:hint="eastAsia" w:ascii="仿宋" w:hAnsi="仿宋" w:eastAsia="仿宋" w:cs="仿宋"/>
          <w:sz w:val="32"/>
          <w:szCs w:val="32"/>
        </w:rPr>
        <w:t>年河北</w:t>
      </w:r>
      <w:r>
        <w:rPr>
          <w:rFonts w:hint="eastAsia" w:ascii="仿宋" w:hAnsi="仿宋" w:eastAsia="仿宋" w:cs="仿宋"/>
          <w:sz w:val="32"/>
          <w:szCs w:val="32"/>
          <w:lang w:val="en-US" w:eastAsia="zh-CN"/>
        </w:rPr>
        <w:t>省中药配方颗粒</w:t>
      </w:r>
      <w:r>
        <w:rPr>
          <w:rFonts w:hint="eastAsia" w:ascii="仿宋" w:hAnsi="仿宋" w:eastAsia="仿宋" w:cs="仿宋"/>
          <w:sz w:val="32"/>
          <w:szCs w:val="32"/>
        </w:rPr>
        <w:t>集中带量采购”报名报价。药品集中采购价格由企业自行加（解）密，加密时企业根据所持数字证书内的唯一序列号由企业对所申报价格进行加密，非本企业所持数字证书，无法解密或查看本企业报价。解密时由企业在规定时间内自行解密。</w:t>
      </w:r>
    </w:p>
    <w:p w14:paraId="1D66542C">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highlight w:val="red"/>
          <w:lang w:eastAsia="zh-CN"/>
        </w:rPr>
      </w:pPr>
      <w:r>
        <w:rPr>
          <w:rFonts w:hint="eastAsia" w:ascii="楷体" w:hAnsi="楷体" w:eastAsia="楷体" w:cs="楷体"/>
          <w:snapToGrid w:val="0"/>
          <w:color w:val="000000"/>
          <w:sz w:val="32"/>
          <w:szCs w:val="32"/>
          <w:lang w:val="en-US" w:eastAsia="zh-CN" w:bidi="ar-SA"/>
        </w:rPr>
        <w:t>（六）</w:t>
      </w:r>
      <w:r>
        <w:rPr>
          <w:rFonts w:hint="eastAsia" w:ascii="仿宋" w:hAnsi="仿宋" w:eastAsia="仿宋" w:cs="仿宋"/>
          <w:sz w:val="32"/>
          <w:szCs w:val="32"/>
        </w:rPr>
        <w:t>企业申报药品价格须不高于本采购文件发布之日前1年内本企业本药品在全国省级集中采购机构的最低挂网（交易）价格（非集中带量采购价格），且不高于本企业本药品全国省级</w:t>
      </w:r>
      <w:r>
        <w:rPr>
          <w:rFonts w:hint="eastAsia" w:ascii="仿宋" w:hAnsi="仿宋" w:eastAsia="仿宋" w:cs="仿宋"/>
          <w:sz w:val="32"/>
          <w:szCs w:val="32"/>
          <w:lang w:val="en-US" w:eastAsia="zh-CN"/>
        </w:rPr>
        <w:t>联盟</w:t>
      </w:r>
      <w:r>
        <w:rPr>
          <w:rFonts w:hint="eastAsia" w:ascii="仿宋" w:hAnsi="仿宋" w:eastAsia="仿宋" w:cs="仿宋"/>
          <w:sz w:val="32"/>
          <w:szCs w:val="32"/>
        </w:rPr>
        <w:t>、省</w:t>
      </w:r>
      <w:r>
        <w:rPr>
          <w:rFonts w:hint="eastAsia" w:ascii="仿宋" w:hAnsi="仿宋" w:eastAsia="仿宋" w:cs="仿宋"/>
          <w:sz w:val="32"/>
          <w:szCs w:val="32"/>
          <w:lang w:val="en-US" w:eastAsia="zh-CN"/>
        </w:rPr>
        <w:t>级</w:t>
      </w:r>
      <w:r>
        <w:rPr>
          <w:rFonts w:hint="eastAsia" w:ascii="仿宋" w:hAnsi="仿宋" w:eastAsia="仿宋" w:cs="仿宋"/>
          <w:sz w:val="32"/>
          <w:szCs w:val="32"/>
        </w:rPr>
        <w:t>以及省际或省内地（市）级联盟集中带量采购中选最低价格(含已产生中选结果未执行的价格)</w:t>
      </w:r>
      <w:r>
        <w:rPr>
          <w:rFonts w:hint="eastAsia" w:ascii="仿宋" w:hAnsi="仿宋" w:eastAsia="仿宋" w:cs="仿宋"/>
          <w:sz w:val="32"/>
          <w:szCs w:val="32"/>
          <w:lang w:eastAsia="zh-CN"/>
        </w:rPr>
        <w:t>（以下简称报价规则）。</w:t>
      </w:r>
    </w:p>
    <w:p w14:paraId="412F4342">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楷体" w:hAnsi="楷体" w:eastAsia="楷体" w:cs="楷体"/>
          <w:snapToGrid w:val="0"/>
          <w:color w:val="000000"/>
          <w:sz w:val="32"/>
          <w:szCs w:val="32"/>
          <w:lang w:val="en-US" w:eastAsia="zh-CN" w:bidi="ar-SA"/>
        </w:rPr>
        <w:t>（七）</w:t>
      </w:r>
      <w:r>
        <w:rPr>
          <w:rFonts w:hint="eastAsia" w:ascii="仿宋" w:hAnsi="仿宋" w:eastAsia="仿宋" w:cs="仿宋"/>
          <w:sz w:val="32"/>
          <w:szCs w:val="32"/>
        </w:rPr>
        <w:t>中选企业不同包装须按中选价格统一供应河北</w:t>
      </w:r>
      <w:r>
        <w:rPr>
          <w:rFonts w:hint="eastAsia" w:ascii="仿宋" w:hAnsi="仿宋" w:eastAsia="仿宋" w:cs="仿宋"/>
          <w:sz w:val="32"/>
          <w:szCs w:val="32"/>
          <w:lang w:val="en-US" w:eastAsia="zh-CN"/>
        </w:rPr>
        <w:t>省</w:t>
      </w:r>
      <w:r>
        <w:rPr>
          <w:rFonts w:hint="eastAsia" w:ascii="仿宋" w:hAnsi="仿宋" w:eastAsia="仿宋" w:cs="仿宋"/>
          <w:sz w:val="32"/>
          <w:szCs w:val="32"/>
        </w:rPr>
        <w:t>市场。</w:t>
      </w:r>
    </w:p>
    <w:p w14:paraId="37383417">
      <w:pPr>
        <w:pStyle w:val="4"/>
        <w:keepLines w:val="0"/>
        <w:pageBreakBefore w:val="0"/>
        <w:widowControl w:val="0"/>
        <w:kinsoku/>
        <w:overflowPunct w:val="0"/>
        <w:topLinePunct w:val="0"/>
        <w:autoSpaceDE w:val="0"/>
        <w:autoSpaceDN w:val="0"/>
        <w:bidi w:val="0"/>
        <w:adjustRightInd w:val="0"/>
        <w:snapToGrid w:val="0"/>
        <w:spacing w:line="460" w:lineRule="exact"/>
        <w:ind w:firstLine="632"/>
        <w:textAlignment w:val="baseline"/>
        <w:rPr>
          <w:rFonts w:ascii="黑体" w:hAnsi="黑体" w:cs="黑体"/>
          <w:sz w:val="32"/>
          <w:szCs w:val="32"/>
        </w:rPr>
      </w:pPr>
      <w:bookmarkStart w:id="37" w:name="_bookmark29"/>
      <w:bookmarkEnd w:id="37"/>
      <w:bookmarkStart w:id="38" w:name="_bookmark16"/>
      <w:bookmarkEnd w:id="38"/>
      <w:bookmarkStart w:id="39" w:name="_bookmark30"/>
      <w:bookmarkEnd w:id="39"/>
      <w:bookmarkStart w:id="40" w:name="_bookmark25"/>
      <w:bookmarkEnd w:id="40"/>
      <w:bookmarkStart w:id="41" w:name="_bookmark17"/>
      <w:bookmarkEnd w:id="41"/>
      <w:bookmarkStart w:id="42" w:name="_Toc2093891042_WPSOffice_Level2"/>
      <w:bookmarkStart w:id="43" w:name="_Toc22483"/>
      <w:bookmarkStart w:id="44" w:name="_Toc12857"/>
      <w:r>
        <w:rPr>
          <w:rFonts w:ascii="黑体" w:hAnsi="黑体" w:cs="黑体"/>
          <w:spacing w:val="6"/>
          <w:sz w:val="32"/>
          <w:szCs w:val="32"/>
        </w:rPr>
        <w:t>五、</w:t>
      </w:r>
      <w:bookmarkStart w:id="45" w:name="_bookmark31"/>
      <w:bookmarkEnd w:id="45"/>
      <w:r>
        <w:rPr>
          <w:rFonts w:ascii="黑体" w:hAnsi="黑体" w:cs="黑体"/>
          <w:spacing w:val="7"/>
          <w:sz w:val="32"/>
          <w:szCs w:val="32"/>
        </w:rPr>
        <w:t>拟中选</w:t>
      </w:r>
      <w:r>
        <w:rPr>
          <w:rFonts w:hint="eastAsia" w:ascii="黑体" w:hAnsi="黑体" w:cs="黑体"/>
          <w:spacing w:val="7"/>
          <w:sz w:val="32"/>
          <w:szCs w:val="32"/>
        </w:rPr>
        <w:t>企业</w:t>
      </w:r>
      <w:r>
        <w:rPr>
          <w:rFonts w:ascii="黑体" w:hAnsi="黑体" w:cs="黑体"/>
          <w:spacing w:val="7"/>
          <w:sz w:val="32"/>
          <w:szCs w:val="32"/>
        </w:rPr>
        <w:t>确定</w:t>
      </w:r>
      <w:bookmarkEnd w:id="42"/>
      <w:bookmarkEnd w:id="43"/>
      <w:bookmarkEnd w:id="44"/>
    </w:p>
    <w:p w14:paraId="7EE86457">
      <w:pPr>
        <w:pStyle w:val="29"/>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ascii="仿宋" w:hAnsi="仿宋" w:eastAsia="仿宋" w:cs="仿宋"/>
          <w:b w:val="0"/>
          <w:bCs w:val="0"/>
          <w:color w:val="auto"/>
          <w:kern w:val="2"/>
          <w:sz w:val="32"/>
          <w:szCs w:val="32"/>
          <w:highlight w:val="none"/>
          <w:lang w:val="en-US" w:eastAsia="zh-CN" w:bidi="ar-SA"/>
        </w:rPr>
      </w:pPr>
      <w:bookmarkStart w:id="46" w:name="_bookmark32"/>
      <w:bookmarkEnd w:id="46"/>
      <w:r>
        <w:rPr>
          <w:rFonts w:hint="eastAsia" w:ascii="楷体" w:hAnsi="楷体" w:eastAsia="楷体" w:cs="楷体"/>
          <w:snapToGrid w:val="0"/>
          <w:color w:val="000000"/>
          <w:sz w:val="32"/>
          <w:szCs w:val="32"/>
          <w:lang w:val="en-US" w:eastAsia="zh-CN" w:bidi="ar-SA"/>
        </w:rPr>
        <w:t>（一）</w:t>
      </w:r>
      <w:r>
        <w:rPr>
          <w:rFonts w:hint="eastAsia" w:ascii="仿宋" w:hAnsi="仿宋" w:eastAsia="仿宋" w:cs="仿宋"/>
          <w:b w:val="0"/>
          <w:bCs w:val="0"/>
          <w:sz w:val="32"/>
          <w:szCs w:val="32"/>
          <w:lang w:eastAsia="zh-CN"/>
        </w:rPr>
        <w:t>联动全国集采中选价。</w:t>
      </w:r>
      <w:r>
        <w:rPr>
          <w:rFonts w:hint="eastAsia" w:ascii="仿宋" w:hAnsi="仿宋" w:eastAsia="仿宋" w:cs="仿宋"/>
          <w:b w:val="0"/>
          <w:bCs w:val="0"/>
          <w:color w:val="auto"/>
          <w:kern w:val="2"/>
          <w:sz w:val="32"/>
          <w:szCs w:val="32"/>
          <w:highlight w:val="none"/>
          <w:lang w:val="en-US" w:eastAsia="zh-CN" w:bidi="ar-SA"/>
        </w:rPr>
        <w:t>在山东联盟已集采的200种中药配方颗粒，原已中选的企业品种，申报价格不高于该品种最高有效申报限价且不高于其全国集采中选最低价的拟中选；原按国标生产未中选的中药配方颗粒企业均可报价，申报价格不高于该品种最高有效申报限价且符合报价规则的拟中选。</w:t>
      </w:r>
    </w:p>
    <w:p w14:paraId="16DB30C4">
      <w:pPr>
        <w:pStyle w:val="29"/>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楷体" w:hAnsi="楷体" w:eastAsia="楷体" w:cs="楷体"/>
          <w:snapToGrid w:val="0"/>
          <w:color w:val="000000"/>
          <w:sz w:val="32"/>
          <w:szCs w:val="32"/>
          <w:lang w:val="en-US" w:eastAsia="zh-CN" w:bidi="ar-SA"/>
        </w:rPr>
        <w:t>（二）</w:t>
      </w:r>
      <w:r>
        <w:rPr>
          <w:rFonts w:hint="eastAsia" w:ascii="仿宋" w:hAnsi="仿宋" w:eastAsia="仿宋" w:cs="仿宋"/>
          <w:sz w:val="32"/>
          <w:szCs w:val="32"/>
          <w:lang w:eastAsia="zh-CN"/>
        </w:rPr>
        <w:t>部分品种开展集采。</w:t>
      </w:r>
      <w:r>
        <w:rPr>
          <w:rFonts w:hint="eastAsia" w:ascii="仿宋" w:hAnsi="仿宋" w:eastAsia="仿宋" w:cs="仿宋"/>
          <w:b w:val="0"/>
          <w:bCs w:val="0"/>
          <w:color w:val="auto"/>
          <w:kern w:val="2"/>
          <w:sz w:val="32"/>
          <w:szCs w:val="32"/>
          <w:highlight w:val="none"/>
          <w:lang w:val="en-US" w:eastAsia="zh-CN" w:bidi="ar-SA"/>
        </w:rPr>
        <w:t>在全国其他省均未集采、在我省使用量大、金额多的国标或省标的77个中药配方颗粒，申报价格不高于该品种最高有效申报限价且符合报价规则的拟中选，其中：中选企业1家及以上的，即作为有效报价，中选企业应确保供应；没有中选企业的品种，按流标处理。</w:t>
      </w:r>
    </w:p>
    <w:p w14:paraId="16D8C814">
      <w:pPr>
        <w:pStyle w:val="29"/>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所有符合药监部门规定的国家标准或河北省标准配方颗粒需按国家标准或河北省标准一种申报。如采购周期内中选省标中药配方颗粒改为国标，价格折算成饮片价格后，应与国标价格一致。</w:t>
      </w:r>
    </w:p>
    <w:p w14:paraId="7E01D17E">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、中选结果确定</w:t>
      </w:r>
    </w:p>
    <w:p w14:paraId="52F85468">
      <w:pPr>
        <w:pageBreakBefore w:val="0"/>
        <w:widowControl w:val="0"/>
        <w:kinsoku/>
        <w:overflowPunct w:val="0"/>
        <w:topLinePunct w:val="0"/>
        <w:autoSpaceDE w:val="0"/>
        <w:autoSpaceDN w:val="0"/>
        <w:bidi w:val="0"/>
        <w:adjustRightInd w:val="0"/>
        <w:snapToGrid w:val="0"/>
        <w:spacing w:line="460" w:lineRule="exact"/>
        <w:ind w:firstLine="652"/>
        <w:rPr>
          <w:rFonts w:hint="eastAsia" w:ascii="楷体" w:hAnsi="楷体" w:eastAsia="楷体" w:cs="楷体"/>
          <w:sz w:val="32"/>
          <w:szCs w:val="32"/>
          <w:highlight w:val="none"/>
          <w:lang w:eastAsia="zh-CN"/>
        </w:rPr>
      </w:pPr>
      <w:r>
        <w:rPr>
          <w:rFonts w:hint="eastAsia" w:ascii="楷体" w:hAnsi="楷体" w:eastAsia="楷体" w:cs="楷体"/>
          <w:snapToGrid w:val="0"/>
          <w:color w:val="000000"/>
          <w:sz w:val="32"/>
          <w:szCs w:val="32"/>
          <w:lang w:val="en-US" w:eastAsia="zh-CN" w:bidi="ar-SA"/>
        </w:rPr>
        <w:t>（一）</w:t>
      </w:r>
      <w:r>
        <w:rPr>
          <w:rFonts w:hint="eastAsia" w:ascii="楷体" w:hAnsi="楷体" w:eastAsia="楷体" w:cs="楷体"/>
          <w:sz w:val="32"/>
          <w:szCs w:val="32"/>
          <w:highlight w:val="none"/>
          <w:lang w:eastAsia="zh-CN"/>
        </w:rPr>
        <w:t>拟中选结果公示</w:t>
      </w:r>
    </w:p>
    <w:p w14:paraId="708C42F3">
      <w:pPr>
        <w:pageBreakBefore w:val="0"/>
        <w:widowControl w:val="0"/>
        <w:kinsoku/>
        <w:overflowPunct w:val="0"/>
        <w:topLinePunct w:val="0"/>
        <w:autoSpaceDE w:val="0"/>
        <w:autoSpaceDN w:val="0"/>
        <w:bidi w:val="0"/>
        <w:adjustRightInd w:val="0"/>
        <w:snapToGrid w:val="0"/>
        <w:spacing w:line="460" w:lineRule="exact"/>
        <w:ind w:firstLine="652"/>
        <w:rPr>
          <w:rFonts w:hint="eastAsia" w:ascii="仿宋" w:hAnsi="仿宋" w:eastAsia="仿宋" w:cs="仿宋"/>
          <w:sz w:val="32"/>
          <w:szCs w:val="32"/>
        </w:rPr>
      </w:pPr>
      <w:r>
        <w:rPr>
          <w:rFonts w:hint="eastAsia" w:ascii="仿宋" w:hAnsi="仿宋" w:eastAsia="仿宋" w:cs="仿宋"/>
          <w:sz w:val="32"/>
          <w:szCs w:val="32"/>
        </w:rPr>
        <w:t>拟中选结果在“河北省医用药品器械集中采购中心网站”公示，并接受企业申（投）诉。</w:t>
      </w:r>
    </w:p>
    <w:p w14:paraId="013943A6">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申（投）诉须在公示期间内提出，并依法依规提供合法有效证明材料，未提供相应证明材料的，原则上不予受理。经公示，如拟中选企业被取消中选资格，</w:t>
      </w:r>
      <w:r>
        <w:rPr>
          <w:rFonts w:hint="eastAsia" w:ascii="仿宋" w:hAnsi="仿宋" w:eastAsia="仿宋" w:cs="仿宋"/>
          <w:sz w:val="32"/>
          <w:szCs w:val="32"/>
          <w:highlight w:val="none"/>
        </w:rPr>
        <w:t>所涉品种不递补其他企业。</w:t>
      </w:r>
    </w:p>
    <w:p w14:paraId="6A19D1FD">
      <w:pPr>
        <w:pageBreakBefore w:val="0"/>
        <w:widowControl w:val="0"/>
        <w:kinsoku/>
        <w:overflowPunct w:val="0"/>
        <w:topLinePunct w:val="0"/>
        <w:autoSpaceDE w:val="0"/>
        <w:autoSpaceDN w:val="0"/>
        <w:bidi w:val="0"/>
        <w:adjustRightInd w:val="0"/>
        <w:snapToGrid w:val="0"/>
        <w:spacing w:line="460" w:lineRule="exact"/>
        <w:ind w:firstLine="652"/>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（二）中选结果公布</w:t>
      </w:r>
    </w:p>
    <w:p w14:paraId="35FEE3CF">
      <w:pPr>
        <w:pStyle w:val="8"/>
        <w:pageBreakBefore w:val="0"/>
        <w:wordWrap w:val="0"/>
        <w:topLinePunct w:val="0"/>
        <w:autoSpaceDE w:val="0"/>
        <w:autoSpaceDN w:val="0"/>
        <w:bidi w:val="0"/>
        <w:adjustRightInd w:val="0"/>
        <w:snapToGrid w:val="0"/>
        <w:spacing w:line="4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拟中选结果</w:t>
      </w:r>
      <w:r>
        <w:rPr>
          <w:rFonts w:hint="eastAsia" w:ascii="仿宋" w:hAnsi="仿宋" w:eastAsia="仿宋" w:cs="仿宋"/>
          <w:sz w:val="32"/>
          <w:szCs w:val="32"/>
          <w:lang w:eastAsia="zh-CN"/>
        </w:rPr>
        <w:t>公示期</w:t>
      </w:r>
      <w:r>
        <w:rPr>
          <w:rFonts w:hint="eastAsia" w:ascii="仿宋" w:hAnsi="仿宋" w:eastAsia="仿宋" w:cs="仿宋"/>
          <w:sz w:val="32"/>
          <w:szCs w:val="32"/>
          <w:lang w:val="en-US" w:eastAsia="zh-CN"/>
        </w:rPr>
        <w:t>5个工作日，</w:t>
      </w:r>
      <w:r>
        <w:rPr>
          <w:rFonts w:hint="eastAsia" w:ascii="仿宋" w:hAnsi="仿宋" w:eastAsia="仿宋" w:cs="仿宋"/>
          <w:sz w:val="32"/>
          <w:szCs w:val="32"/>
        </w:rPr>
        <w:t>公示无异议后，公布中选结果。</w:t>
      </w:r>
    </w:p>
    <w:p w14:paraId="2D2EEEC0">
      <w:pPr>
        <w:pageBreakBefore w:val="0"/>
        <w:widowControl w:val="0"/>
        <w:kinsoku/>
        <w:overflowPunct w:val="0"/>
        <w:topLinePunct w:val="0"/>
        <w:autoSpaceDE w:val="0"/>
        <w:autoSpaceDN w:val="0"/>
        <w:bidi w:val="0"/>
        <w:adjustRightInd w:val="0"/>
        <w:snapToGrid w:val="0"/>
        <w:spacing w:line="460" w:lineRule="exact"/>
        <w:ind w:firstLine="652"/>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（三）签订三方协议</w:t>
      </w:r>
    </w:p>
    <w:p w14:paraId="420F1112">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1．医疗机构按照中选企业中选药品价格，通过河北省“河北省药品和医用耗材招采管理系统”签订三方协议并在网上采购，三方协议应在中选结果正式执行之日起3个月内签订完成，超过3个月的，三方不再签订协议，医疗机构以未完成约定量进行考核。</w:t>
      </w:r>
    </w:p>
    <w:p w14:paraId="5D28E266">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2．三方协议须如实反映实际供应价格和采购量，医疗机构须根据协议的约定及时回款，不得拖欠。</w:t>
      </w:r>
    </w:p>
    <w:p w14:paraId="16D01BEF">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3．三方协议签订后，医疗机构与中选企业不得再订立背离协议实质性内容的其他协议，或提出除协议之外的任何利益性要求。</w:t>
      </w:r>
    </w:p>
    <w:p w14:paraId="2F5A0076">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、其他</w:t>
      </w:r>
    </w:p>
    <w:p w14:paraId="30F03CD5">
      <w:pPr>
        <w:pageBreakBefore w:val="0"/>
        <w:widowControl w:val="0"/>
        <w:kinsoku/>
        <w:overflowPunct w:val="0"/>
        <w:topLinePunct w:val="0"/>
        <w:autoSpaceDE w:val="0"/>
        <w:autoSpaceDN w:val="0"/>
        <w:bidi w:val="0"/>
        <w:adjustRightInd w:val="0"/>
        <w:snapToGrid w:val="0"/>
        <w:spacing w:line="460" w:lineRule="exact"/>
        <w:ind w:firstLine="652"/>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（一）申报企业、中选企业、配送企业如有以下行为，经有关部门认定情节严重的将被列入“违规名单”</w:t>
      </w:r>
    </w:p>
    <w:p w14:paraId="0F310463">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 xml:space="preserve">1.申报品种不符合“申报品种资格”或涉嫌不如实提供材料。 </w:t>
      </w:r>
    </w:p>
    <w:p w14:paraId="796632F2">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2.提供处方回扣或其他商业贿赂，进行非法促销活动。</w:t>
      </w:r>
    </w:p>
    <w:p w14:paraId="1A99BB40">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 xml:space="preserve">3.以低于成本的价格恶意申报，扰乱市场秩序。 </w:t>
      </w:r>
    </w:p>
    <w:p w14:paraId="12E3981A">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 xml:space="preserve">4.相互串通申报、协商报价，排斥其他申报企业的公平竞争，损害采购方或者其他申报企业的合法利益。 </w:t>
      </w:r>
    </w:p>
    <w:p w14:paraId="48C4EC17">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 xml:space="preserve">5.以向采购方、工作机构行贿等手段牟取中选。 </w:t>
      </w:r>
    </w:p>
    <w:p w14:paraId="742CE1B7">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6.提供虚假证明文件及文献资料，或者以其他方式弄虚作假，骗取中选。</w:t>
      </w:r>
    </w:p>
    <w:p w14:paraId="10BA42D2">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7.在采购周期正式执行之日起，中选企业不能正常供应的。</w:t>
      </w:r>
    </w:p>
    <w:p w14:paraId="4E0CFB3D">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 xml:space="preserve">8.在规定期限内不签订购销三方协议。 </w:t>
      </w:r>
    </w:p>
    <w:p w14:paraId="602B69DC">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 xml:space="preserve">9.未按采购方及法律法规要求实行配送。 </w:t>
      </w:r>
    </w:p>
    <w:p w14:paraId="37101B96">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 xml:space="preserve">10.中选后放弃中选资格。 </w:t>
      </w:r>
    </w:p>
    <w:p w14:paraId="5261029E">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11.不履行供货承诺，影响到临床使用。</w:t>
      </w:r>
    </w:p>
    <w:p w14:paraId="1B43367F">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12.中选药品因不符合药品生产质量管理规范被药品监督管理部门处以暂停生产、销售、使用、进口等控制措施。</w:t>
      </w:r>
    </w:p>
    <w:p w14:paraId="52FCA46A">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13.在抽检或飞行检查中发现中选企业严重违背在申报材料中作出的承诺。</w:t>
      </w:r>
    </w:p>
    <w:p w14:paraId="72505AB4">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 xml:space="preserve">14.恶意投诉的企业。 </w:t>
      </w:r>
    </w:p>
    <w:p w14:paraId="7F80D56E">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 xml:space="preserve">15.蓄意干扰集中采购相关工作秩序。 </w:t>
      </w:r>
    </w:p>
    <w:p w14:paraId="75AE79F1">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16.其他违反法律法规的行为。</w:t>
      </w:r>
    </w:p>
    <w:p w14:paraId="22ED5F9D">
      <w:pPr>
        <w:pageBreakBefore w:val="0"/>
        <w:widowControl w:val="0"/>
        <w:kinsoku/>
        <w:overflowPunct w:val="0"/>
        <w:topLinePunct w:val="0"/>
        <w:autoSpaceDE w:val="0"/>
        <w:autoSpaceDN w:val="0"/>
        <w:bidi w:val="0"/>
        <w:adjustRightInd w:val="0"/>
        <w:snapToGrid w:val="0"/>
        <w:spacing w:line="460" w:lineRule="exact"/>
        <w:ind w:firstLine="652"/>
        <w:rPr>
          <w:rFonts w:hint="eastAsia" w:ascii="楷体" w:hAnsi="楷体" w:eastAsia="楷体" w:cs="楷体"/>
          <w:sz w:val="32"/>
          <w:szCs w:val="32"/>
          <w:highlight w:val="none"/>
          <w:lang w:eastAsia="zh-CN"/>
        </w:rPr>
      </w:pPr>
      <w:bookmarkStart w:id="47" w:name="第三部分_附件"/>
      <w:bookmarkEnd w:id="47"/>
      <w:bookmarkStart w:id="48" w:name="18.列入“违规名单”的相关企业，由各地按以下条款处理"/>
      <w:bookmarkEnd w:id="48"/>
      <w:r>
        <w:rPr>
          <w:rFonts w:hint="eastAsia" w:ascii="楷体" w:hAnsi="楷体" w:eastAsia="楷体" w:cs="楷体"/>
          <w:sz w:val="32"/>
          <w:szCs w:val="32"/>
          <w:highlight w:val="none"/>
          <w:lang w:eastAsia="zh-CN"/>
        </w:rPr>
        <w:t>（二）列入“违规名单”的相关企业，按以下条款处理：</w:t>
      </w:r>
    </w:p>
    <w:p w14:paraId="17272FB4">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1.申报企业列入“违规名单”的，取消该企业的申报资格；中选企业列入“违规名单”的，取消该企业的中选资格。同时视情节轻重取消上述企业或品种在列入“违规名单”之日起2年内参与河北省药品集中采购活动的资格。</w:t>
      </w:r>
    </w:p>
    <w:p w14:paraId="7C5ACC17">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2.配送企业列入“违规名单”的，取消该企业的配送资格及列入“违规名单”之日起2年内参与各地药品集中采购的配送资格。</w:t>
      </w:r>
      <w:bookmarkStart w:id="49" w:name="19.报送生产计划和库存数量"/>
      <w:bookmarkEnd w:id="49"/>
      <w:bookmarkStart w:id="50" w:name="20.其他事项"/>
      <w:bookmarkEnd w:id="50"/>
    </w:p>
    <w:p w14:paraId="234920A6">
      <w:pPr>
        <w:pageBreakBefore w:val="0"/>
        <w:widowControl w:val="0"/>
        <w:kinsoku/>
        <w:overflowPunct w:val="0"/>
        <w:topLinePunct w:val="0"/>
        <w:autoSpaceDE w:val="0"/>
        <w:autoSpaceDN w:val="0"/>
        <w:bidi w:val="0"/>
        <w:adjustRightInd w:val="0"/>
        <w:snapToGrid w:val="0"/>
        <w:spacing w:line="460" w:lineRule="exact"/>
        <w:ind w:firstLine="652"/>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（三）其他事项</w:t>
      </w:r>
    </w:p>
    <w:p w14:paraId="09593C69">
      <w:pPr>
        <w:pStyle w:val="8"/>
        <w:pageBreakBefore w:val="0"/>
        <w:wordWrap w:val="0"/>
        <w:topLinePunct w:val="0"/>
        <w:autoSpaceDE w:val="0"/>
        <w:autoSpaceDN w:val="0"/>
        <w:bidi w:val="0"/>
        <w:adjustRightInd w:val="0"/>
        <w:snapToGrid w:val="0"/>
        <w:spacing w:line="460" w:lineRule="exact"/>
        <w:ind w:left="0" w:firstLine="640" w:firstLineChars="200"/>
        <w:rPr>
          <w:rFonts w:hint="eastAsia" w:ascii="仿宋" w:hAnsi="仿宋" w:eastAsia="仿宋" w:cs="仿宋"/>
          <w:sz w:val="32"/>
          <w:szCs w:val="32"/>
        </w:rPr>
      </w:pPr>
      <w:r>
        <w:rPr>
          <w:rFonts w:hint="eastAsia" w:ascii="仿宋" w:hAnsi="仿宋" w:eastAsia="仿宋" w:cs="仿宋"/>
          <w:sz w:val="32"/>
          <w:szCs w:val="32"/>
        </w:rPr>
        <w:t>中选药品出现被药品监督管理部门暂停生产、销售、使用、进口等情况，取消中选资格。</w:t>
      </w:r>
    </w:p>
    <w:p w14:paraId="5A480752">
      <w:pPr>
        <w:pStyle w:val="8"/>
        <w:pageBreakBefore w:val="0"/>
        <w:wordWrap w:val="0"/>
        <w:topLinePunct w:val="0"/>
        <w:autoSpaceDE w:val="0"/>
        <w:autoSpaceDN w:val="0"/>
        <w:bidi w:val="0"/>
        <w:adjustRightInd w:val="0"/>
        <w:snapToGrid w:val="0"/>
        <w:spacing w:line="460" w:lineRule="exact"/>
        <w:ind w:left="0" w:firstLine="643" w:firstLineChars="200"/>
        <w:rPr>
          <w:rFonts w:hint="eastAsia" w:ascii="仿宋" w:hAnsi="仿宋" w:eastAsia="仿宋" w:cs="仿宋"/>
          <w:sz w:val="32"/>
          <w:szCs w:val="32"/>
        </w:rPr>
      </w:pPr>
      <w:r>
        <w:rPr>
          <w:rFonts w:hint="eastAsia" w:ascii="仿宋" w:hAnsi="仿宋" w:eastAsia="仿宋" w:cs="仿宋"/>
          <w:b/>
          <w:bCs/>
          <w:sz w:val="32"/>
          <w:szCs w:val="32"/>
        </w:rPr>
        <w:t>本采购文件仅适用于本次药品集中带量采购所述项目的药品及相关服务，最终解释权归河北省医用药品器械集中采购中心。</w:t>
      </w:r>
    </w:p>
    <w:p w14:paraId="22180F31">
      <w:pPr>
        <w:pStyle w:val="8"/>
        <w:pageBreakBefore w:val="0"/>
        <w:wordWrap w:val="0"/>
        <w:topLinePunct w:val="0"/>
        <w:bidi w:val="0"/>
        <w:snapToGrid w:val="0"/>
        <w:spacing w:line="460" w:lineRule="exact"/>
        <w:ind w:left="0" w:firstLine="620" w:firstLineChars="200"/>
        <w:rPr>
          <w:rFonts w:hint="eastAsia" w:ascii="仿宋" w:hAnsi="仿宋" w:eastAsia="仿宋" w:cs="仿宋"/>
          <w:sz w:val="31"/>
          <w:szCs w:val="31"/>
          <w:highlight w:val="none"/>
        </w:rPr>
      </w:pPr>
    </w:p>
    <w:p w14:paraId="1913F52D">
      <w:pPr>
        <w:pageBreakBefore w:val="0"/>
        <w:widowControl w:val="0"/>
        <w:kinsoku/>
        <w:overflowPunct w:val="0"/>
        <w:topLinePunct w:val="0"/>
        <w:bidi w:val="0"/>
        <w:spacing w:line="460" w:lineRule="exact"/>
        <w:rPr>
          <w:rFonts w:ascii="微软雅黑" w:hAnsi="微软雅黑" w:eastAsia="微软雅黑" w:cs="微软雅黑"/>
          <w:spacing w:val="15"/>
          <w:position w:val="30"/>
          <w:sz w:val="36"/>
          <w:szCs w:val="36"/>
        </w:rPr>
      </w:pPr>
      <w:bookmarkStart w:id="51" w:name="_bookmark33"/>
      <w:bookmarkEnd w:id="51"/>
      <w:bookmarkStart w:id="52" w:name="_bookmark34"/>
      <w:bookmarkEnd w:id="52"/>
      <w:bookmarkStart w:id="53" w:name="_bookmark35"/>
      <w:bookmarkEnd w:id="53"/>
      <w:bookmarkStart w:id="54" w:name="_bookmark48"/>
      <w:bookmarkEnd w:id="54"/>
      <w:bookmarkStart w:id="55" w:name="_bookmark42"/>
      <w:bookmarkEnd w:id="55"/>
      <w:bookmarkStart w:id="56" w:name="_bookmark43"/>
      <w:bookmarkEnd w:id="56"/>
      <w:r>
        <w:rPr>
          <w:rFonts w:ascii="微软雅黑" w:hAnsi="微软雅黑" w:eastAsia="微软雅黑" w:cs="微软雅黑"/>
          <w:spacing w:val="15"/>
          <w:position w:val="30"/>
          <w:sz w:val="36"/>
          <w:szCs w:val="36"/>
        </w:rPr>
        <w:br w:type="page"/>
      </w:r>
    </w:p>
    <w:p w14:paraId="75CE3F09">
      <w:pPr>
        <w:pStyle w:val="2"/>
        <w:pageBreakBefore w:val="0"/>
        <w:topLinePunct w:val="0"/>
        <w:bidi w:val="0"/>
        <w:spacing w:line="460" w:lineRule="exact"/>
        <w:rPr>
          <w:rFonts w:ascii="微软雅黑" w:hAnsi="微软雅黑" w:eastAsia="微软雅黑" w:cs="微软雅黑"/>
          <w:spacing w:val="15"/>
          <w:position w:val="30"/>
          <w:sz w:val="36"/>
          <w:szCs w:val="36"/>
        </w:rPr>
      </w:pPr>
    </w:p>
    <w:p w14:paraId="5E247B81">
      <w:pPr>
        <w:pageBreakBefore w:val="0"/>
        <w:topLinePunct w:val="0"/>
        <w:bidi w:val="0"/>
        <w:spacing w:line="460" w:lineRule="exact"/>
      </w:pPr>
    </w:p>
    <w:p w14:paraId="07D560EA">
      <w:pPr>
        <w:pStyle w:val="8"/>
        <w:pageBreakBefore w:val="0"/>
        <w:numPr>
          <w:ilvl w:val="0"/>
          <w:numId w:val="0"/>
        </w:numPr>
        <w:wordWrap w:val="0"/>
        <w:topLinePunct w:val="0"/>
        <w:bidi w:val="0"/>
        <w:spacing w:line="460" w:lineRule="exact"/>
        <w:ind w:left="210" w:leftChars="0"/>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第三部分 附件</w:t>
      </w:r>
    </w:p>
    <w:p w14:paraId="2A574F34">
      <w:pPr>
        <w:pStyle w:val="8"/>
        <w:pageBreakBefore w:val="0"/>
        <w:numPr>
          <w:ilvl w:val="0"/>
          <w:numId w:val="0"/>
        </w:numPr>
        <w:wordWrap w:val="0"/>
        <w:topLinePunct w:val="0"/>
        <w:bidi w:val="0"/>
        <w:spacing w:line="460" w:lineRule="exact"/>
        <w:jc w:val="both"/>
        <w:rPr>
          <w:rFonts w:hint="default" w:ascii="仿宋" w:hAnsi="仿宋" w:eastAsia="仿宋" w:cs="黑体"/>
          <w:sz w:val="52"/>
          <w:szCs w:val="52"/>
          <w:lang w:val="en-US" w:eastAsia="zh-CN"/>
        </w:rPr>
      </w:pPr>
    </w:p>
    <w:p w14:paraId="0481D2EC">
      <w:pPr>
        <w:pStyle w:val="8"/>
        <w:pageBreakBefore w:val="0"/>
        <w:wordWrap w:val="0"/>
        <w:topLinePunct w:val="0"/>
        <w:bidi w:val="0"/>
        <w:spacing w:line="460" w:lineRule="exact"/>
        <w:rPr>
          <w:rFonts w:hint="eastAsia" w:ascii="仿宋" w:hAnsi="仿宋" w:eastAsia="仿宋" w:cs="Arial Unicode MS"/>
          <w:spacing w:val="-1"/>
          <w:sz w:val="44"/>
        </w:rPr>
      </w:pPr>
      <w:r>
        <w:rPr>
          <w:rFonts w:hint="eastAsia" w:ascii="仿宋" w:hAnsi="仿宋" w:eastAsia="仿宋" w:cs="黑体"/>
          <w:sz w:val="32"/>
          <w:szCs w:val="32"/>
        </w:rPr>
        <w:t>附件</w:t>
      </w:r>
      <w:r>
        <w:rPr>
          <w:rFonts w:hint="eastAsia" w:ascii="仿宋" w:hAnsi="仿宋" w:eastAsia="仿宋" w:cs="黑体"/>
          <w:sz w:val="32"/>
          <w:szCs w:val="32"/>
          <w:lang w:val="en-US" w:eastAsia="zh-CN"/>
        </w:rPr>
        <w:t>1</w:t>
      </w:r>
      <w:r>
        <w:rPr>
          <w:rFonts w:hint="eastAsia" w:ascii="仿宋" w:hAnsi="仿宋" w:eastAsia="仿宋" w:cs="黑体"/>
          <w:sz w:val="32"/>
          <w:szCs w:val="32"/>
        </w:rPr>
        <w:t xml:space="preserve">    </w:t>
      </w:r>
    </w:p>
    <w:p w14:paraId="3DE4DEFD">
      <w:pPr>
        <w:pageBreakBefore w:val="0"/>
        <w:wordWrap w:val="0"/>
        <w:topLinePunct w:val="0"/>
        <w:bidi w:val="0"/>
        <w:snapToGrid w:val="0"/>
        <w:spacing w:line="460" w:lineRule="exact"/>
        <w:jc w:val="center"/>
        <w:rPr>
          <w:rFonts w:hint="eastAsia" w:ascii="仿宋" w:hAnsi="仿宋" w:eastAsia="仿宋" w:cs="Arial Unicode MS"/>
          <w:spacing w:val="-1"/>
          <w:sz w:val="40"/>
          <w:szCs w:val="20"/>
        </w:rPr>
      </w:pPr>
      <w:r>
        <w:rPr>
          <w:rFonts w:hint="eastAsia" w:ascii="方正小标宋简体" w:hAnsi="方正小标宋简体" w:eastAsia="方正小标宋简体" w:cs="方正小标宋简体"/>
          <w:spacing w:val="-1"/>
          <w:sz w:val="40"/>
          <w:szCs w:val="20"/>
        </w:rPr>
        <w:t>法定代表人授权书</w:t>
      </w:r>
    </w:p>
    <w:p w14:paraId="3317F0D0">
      <w:pPr>
        <w:pStyle w:val="8"/>
        <w:pageBreakBefore w:val="0"/>
        <w:wordWrap w:val="0"/>
        <w:topLinePunct w:val="0"/>
        <w:bidi w:val="0"/>
        <w:spacing w:line="460" w:lineRule="exact"/>
        <w:ind w:firstLine="300" w:firstLineChars="200"/>
        <w:rPr>
          <w:rFonts w:hint="eastAsia" w:ascii="仿宋" w:hAnsi="仿宋" w:eastAsia="仿宋"/>
          <w:sz w:val="15"/>
          <w:szCs w:val="32"/>
        </w:rPr>
      </w:pPr>
    </w:p>
    <w:p w14:paraId="6C5845F9">
      <w:pPr>
        <w:pageBreakBefore w:val="0"/>
        <w:wordWrap w:val="0"/>
        <w:topLinePunct w:val="0"/>
        <w:bidi w:val="0"/>
        <w:spacing w:line="460" w:lineRule="exact"/>
        <w:rPr>
          <w:rFonts w:hint="eastAsia" w:ascii="仿宋" w:hAnsi="仿宋" w:eastAsia="仿宋" w:cs="仿宋_GB2312"/>
          <w:sz w:val="32"/>
          <w:szCs w:val="32"/>
        </w:rPr>
      </w:pPr>
      <w:r>
        <w:rPr>
          <w:rFonts w:hint="eastAsia" w:ascii="仿宋" w:hAnsi="仿宋" w:eastAsia="仿宋" w:cs="仿宋_GB2312"/>
          <w:sz w:val="32"/>
          <w:szCs w:val="32"/>
        </w:rPr>
        <w:t>河北省医用药品器械集中采购中心：</w:t>
      </w:r>
    </w:p>
    <w:p w14:paraId="2CA69DE0">
      <w:pPr>
        <w:pageBreakBefore w:val="0"/>
        <w:tabs>
          <w:tab w:val="left" w:pos="9529"/>
        </w:tabs>
        <w:wordWrap w:val="0"/>
        <w:topLinePunct w:val="0"/>
        <w:bidi w:val="0"/>
        <w:spacing w:line="4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本授权</w:t>
      </w:r>
      <w:r>
        <w:rPr>
          <w:rFonts w:hint="eastAsia" w:ascii="仿宋" w:hAnsi="仿宋" w:eastAsia="仿宋" w:cs="仿宋_GB2312"/>
          <w:spacing w:val="-3"/>
          <w:sz w:val="32"/>
          <w:szCs w:val="32"/>
        </w:rPr>
        <w:t>书</w:t>
      </w:r>
      <w:r>
        <w:rPr>
          <w:rFonts w:hint="eastAsia" w:ascii="仿宋" w:hAnsi="仿宋" w:eastAsia="仿宋" w:cs="仿宋_GB2312"/>
          <w:sz w:val="32"/>
          <w:szCs w:val="32"/>
        </w:rPr>
        <w:t>声明</w:t>
      </w:r>
      <w:r>
        <w:rPr>
          <w:rFonts w:hint="eastAsia" w:ascii="仿宋" w:hAnsi="仿宋" w:eastAsia="仿宋" w:cs="仿宋_GB2312"/>
          <w:spacing w:val="-3"/>
          <w:sz w:val="32"/>
          <w:szCs w:val="32"/>
        </w:rPr>
        <w:t>：位</w:t>
      </w:r>
      <w:r>
        <w:rPr>
          <w:rFonts w:hint="eastAsia" w:ascii="仿宋" w:hAnsi="仿宋" w:eastAsia="仿宋" w:cs="仿宋_GB2312"/>
          <w:sz w:val="32"/>
          <w:szCs w:val="32"/>
        </w:rPr>
        <w:t>于</w:t>
      </w:r>
      <w:r>
        <w:rPr>
          <w:rFonts w:hint="eastAsia" w:ascii="仿宋" w:hAnsi="仿宋" w:eastAsia="仿宋" w:cs="仿宋_GB2312"/>
          <w:sz w:val="32"/>
          <w:szCs w:val="32"/>
          <w:u w:val="single"/>
        </w:rPr>
        <w:t xml:space="preserve"> </w:t>
      </w:r>
      <w:r>
        <w:rPr>
          <w:rFonts w:hint="eastAsia" w:ascii="仿宋" w:hAnsi="仿宋" w:eastAsia="仿宋" w:cs="仿宋_GB2312"/>
          <w:sz w:val="32"/>
          <w:szCs w:val="32"/>
          <w:u w:val="single"/>
        </w:rPr>
        <w:tab/>
      </w:r>
    </w:p>
    <w:p w14:paraId="4965BB06">
      <w:pPr>
        <w:pageBreakBefore w:val="0"/>
        <w:tabs>
          <w:tab w:val="left" w:pos="6064"/>
          <w:tab w:val="left" w:pos="9351"/>
        </w:tabs>
        <w:wordWrap w:val="0"/>
        <w:topLinePunct w:val="0"/>
        <w:bidi w:val="0"/>
        <w:spacing w:line="460" w:lineRule="exact"/>
        <w:rPr>
          <w:rFonts w:hint="eastAsia" w:ascii="仿宋" w:hAnsi="仿宋" w:eastAsia="仿宋" w:cs="仿宋_GB2312"/>
          <w:sz w:val="32"/>
          <w:szCs w:val="32"/>
        </w:rPr>
      </w:pPr>
      <w:r>
        <w:rPr>
          <w:rFonts w:hint="eastAsia" w:ascii="仿宋" w:hAnsi="仿宋" w:eastAsia="仿宋" w:cs="仿宋_GB2312"/>
          <w:sz w:val="32"/>
          <w:szCs w:val="32"/>
        </w:rPr>
        <w:t>（企业</w:t>
      </w:r>
      <w:r>
        <w:rPr>
          <w:rFonts w:hint="eastAsia" w:ascii="仿宋" w:hAnsi="仿宋" w:eastAsia="仿宋" w:cs="仿宋_GB2312"/>
          <w:spacing w:val="-3"/>
          <w:sz w:val="32"/>
          <w:szCs w:val="32"/>
        </w:rPr>
        <w:t>地</w:t>
      </w:r>
      <w:r>
        <w:rPr>
          <w:rFonts w:hint="eastAsia" w:ascii="仿宋" w:hAnsi="仿宋" w:eastAsia="仿宋" w:cs="仿宋_GB2312"/>
          <w:sz w:val="32"/>
          <w:szCs w:val="32"/>
        </w:rPr>
        <w:t>址）的</w:t>
      </w:r>
      <w:r>
        <w:rPr>
          <w:rFonts w:hint="eastAsia" w:ascii="仿宋" w:hAnsi="仿宋" w:eastAsia="仿宋" w:cs="仿宋_GB2312"/>
          <w:sz w:val="32"/>
          <w:szCs w:val="32"/>
          <w:u w:val="single"/>
        </w:rPr>
        <w:t xml:space="preserve"> </w:t>
      </w:r>
      <w:r>
        <w:rPr>
          <w:rFonts w:hint="eastAsia" w:ascii="仿宋" w:hAnsi="仿宋" w:eastAsia="仿宋" w:cs="仿宋_GB2312"/>
          <w:sz w:val="32"/>
          <w:szCs w:val="32"/>
          <w:u w:val="single"/>
        </w:rPr>
        <w:tab/>
      </w:r>
      <w:r>
        <w:rPr>
          <w:rFonts w:hint="eastAsia" w:ascii="仿宋" w:hAnsi="仿宋" w:eastAsia="仿宋" w:cs="仿宋_GB2312"/>
          <w:sz w:val="32"/>
          <w:szCs w:val="32"/>
        </w:rPr>
        <w:t>（企业名</w:t>
      </w:r>
      <w:r>
        <w:rPr>
          <w:rFonts w:hint="eastAsia" w:ascii="仿宋" w:hAnsi="仿宋" w:eastAsia="仿宋" w:cs="仿宋_GB2312"/>
          <w:spacing w:val="-3"/>
          <w:sz w:val="32"/>
          <w:szCs w:val="32"/>
        </w:rPr>
        <w:t>称</w:t>
      </w:r>
      <w:r>
        <w:rPr>
          <w:rFonts w:hint="eastAsia" w:ascii="仿宋" w:hAnsi="仿宋" w:eastAsia="仿宋" w:cs="仿宋_GB2312"/>
          <w:sz w:val="32"/>
          <w:szCs w:val="32"/>
        </w:rPr>
        <w:t>）的</w:t>
      </w:r>
      <w:r>
        <w:rPr>
          <w:rFonts w:hint="eastAsia" w:ascii="仿宋" w:hAnsi="仿宋" w:eastAsia="仿宋" w:cs="仿宋_GB2312"/>
          <w:sz w:val="32"/>
          <w:szCs w:val="32"/>
          <w:u w:val="single"/>
        </w:rPr>
        <w:t xml:space="preserve"> </w:t>
      </w:r>
      <w:r>
        <w:rPr>
          <w:rFonts w:hint="eastAsia" w:ascii="仿宋" w:hAnsi="仿宋" w:eastAsia="仿宋" w:cs="仿宋_GB2312"/>
          <w:sz w:val="32"/>
          <w:szCs w:val="32"/>
          <w:u w:val="single"/>
        </w:rPr>
        <w:tab/>
      </w:r>
    </w:p>
    <w:p w14:paraId="312534FA">
      <w:pPr>
        <w:pageBreakBefore w:val="0"/>
        <w:wordWrap w:val="0"/>
        <w:topLinePunct w:val="0"/>
        <w:bidi w:val="0"/>
        <w:spacing w:line="460" w:lineRule="exact"/>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pacing w:val="-3"/>
          <w:sz w:val="32"/>
          <w:szCs w:val="32"/>
        </w:rPr>
        <w:t>法定代表人姓名</w:t>
      </w:r>
      <w:r>
        <w:rPr>
          <w:rFonts w:hint="eastAsia" w:ascii="仿宋" w:hAnsi="仿宋" w:eastAsia="仿宋" w:cs="仿宋_GB2312"/>
          <w:spacing w:val="-34"/>
          <w:sz w:val="32"/>
          <w:szCs w:val="32"/>
        </w:rPr>
        <w:t>）</w:t>
      </w:r>
      <w:r>
        <w:rPr>
          <w:rFonts w:hint="eastAsia" w:ascii="仿宋" w:hAnsi="仿宋" w:eastAsia="仿宋" w:cs="仿宋_GB2312"/>
          <w:spacing w:val="-1"/>
          <w:sz w:val="32"/>
          <w:szCs w:val="32"/>
        </w:rPr>
        <w:t>代表本企业授权</w:t>
      </w:r>
      <w:r>
        <w:rPr>
          <w:rFonts w:hint="eastAsia" w:ascii="仿宋" w:hAnsi="仿宋" w:eastAsia="仿宋" w:cs="仿宋_GB2312"/>
          <w:spacing w:val="31"/>
          <w:sz w:val="32"/>
          <w:szCs w:val="32"/>
          <w:u w:val="single"/>
        </w:rPr>
        <w:t xml:space="preserve">    </w:t>
      </w:r>
      <w:r>
        <w:rPr>
          <w:rFonts w:hint="eastAsia" w:ascii="仿宋" w:hAnsi="仿宋" w:eastAsia="仿宋" w:cs="仿宋_GB2312"/>
          <w:sz w:val="32"/>
          <w:szCs w:val="32"/>
        </w:rPr>
        <w:t>（</w:t>
      </w:r>
      <w:r>
        <w:rPr>
          <w:rFonts w:hint="eastAsia" w:ascii="仿宋" w:hAnsi="仿宋" w:eastAsia="仿宋" w:cs="仿宋_GB2312"/>
          <w:spacing w:val="-2"/>
          <w:sz w:val="32"/>
          <w:szCs w:val="32"/>
        </w:rPr>
        <w:t>被授权人姓名</w:t>
      </w:r>
      <w:r>
        <w:rPr>
          <w:rFonts w:hint="eastAsia" w:ascii="仿宋" w:hAnsi="仿宋" w:eastAsia="仿宋" w:cs="仿宋_GB2312"/>
          <w:spacing w:val="-34"/>
          <w:sz w:val="32"/>
          <w:szCs w:val="32"/>
        </w:rPr>
        <w:t>）</w:t>
      </w:r>
      <w:r>
        <w:rPr>
          <w:rFonts w:hint="eastAsia" w:ascii="仿宋" w:hAnsi="仿宋" w:eastAsia="仿宋" w:cs="仿宋_GB2312"/>
          <w:spacing w:val="-5"/>
          <w:sz w:val="32"/>
          <w:szCs w:val="32"/>
        </w:rPr>
        <w:t>为本企</w:t>
      </w:r>
      <w:r>
        <w:rPr>
          <w:rFonts w:hint="eastAsia" w:ascii="仿宋" w:hAnsi="仿宋" w:eastAsia="仿宋" w:cs="仿宋_GB2312"/>
          <w:spacing w:val="-8"/>
          <w:sz w:val="32"/>
          <w:szCs w:val="32"/>
        </w:rPr>
        <w:t>业的唯一合法代理人，就本企业生产</w:t>
      </w:r>
      <w:r>
        <w:rPr>
          <w:rFonts w:hint="eastAsia" w:ascii="仿宋" w:hAnsi="仿宋" w:eastAsia="仿宋" w:cs="仿宋_GB2312"/>
          <w:sz w:val="32"/>
          <w:szCs w:val="32"/>
        </w:rPr>
        <w:t>（</w:t>
      </w:r>
      <w:r>
        <w:rPr>
          <w:rFonts w:hint="eastAsia" w:ascii="仿宋" w:hAnsi="仿宋" w:eastAsia="仿宋" w:cs="仿宋_GB2312"/>
          <w:spacing w:val="-2"/>
          <w:sz w:val="32"/>
          <w:szCs w:val="32"/>
        </w:rPr>
        <w:t>经</w:t>
      </w:r>
      <w:r>
        <w:rPr>
          <w:rFonts w:hint="eastAsia" w:ascii="仿宋" w:hAnsi="仿宋" w:eastAsia="仿宋" w:cs="仿宋_GB2312"/>
          <w:spacing w:val="-1"/>
          <w:sz w:val="32"/>
          <w:szCs w:val="32"/>
        </w:rPr>
        <w:t>营）的</w:t>
      </w:r>
      <w:r>
        <w:rPr>
          <w:rFonts w:hint="eastAsia" w:ascii="仿宋" w:hAnsi="仿宋" w:eastAsia="仿宋" w:cs="仿宋_GB2312"/>
          <w:spacing w:val="31"/>
          <w:sz w:val="32"/>
          <w:szCs w:val="32"/>
          <w:u w:val="single"/>
        </w:rPr>
        <w:t xml:space="preserve"> </w:t>
      </w:r>
      <w:r>
        <w:rPr>
          <w:rFonts w:hint="eastAsia" w:ascii="仿宋" w:hAnsi="仿宋" w:eastAsia="仿宋" w:cs="仿宋_GB2312"/>
          <w:spacing w:val="31"/>
          <w:sz w:val="32"/>
          <w:szCs w:val="32"/>
          <w:u w:val="single"/>
          <w:lang w:val="en-US" w:eastAsia="zh-CN"/>
        </w:rPr>
        <w:t xml:space="preserve">中药配方颗粒 </w:t>
      </w:r>
      <w:r>
        <w:rPr>
          <w:rFonts w:hint="eastAsia" w:ascii="仿宋" w:hAnsi="仿宋" w:eastAsia="仿宋" w:cs="仿宋_GB2312"/>
          <w:spacing w:val="-3"/>
          <w:sz w:val="32"/>
          <w:szCs w:val="32"/>
        </w:rPr>
        <w:t>在</w:t>
      </w:r>
      <w:r>
        <w:rPr>
          <w:rFonts w:hint="eastAsia" w:ascii="仿宋" w:hAnsi="仿宋" w:eastAsia="仿宋" w:cs="仿宋"/>
          <w:sz w:val="32"/>
          <w:szCs w:val="32"/>
        </w:rPr>
        <w:t>河北</w:t>
      </w:r>
      <w:r>
        <w:rPr>
          <w:rFonts w:hint="eastAsia" w:ascii="仿宋" w:hAnsi="仿宋" w:eastAsia="仿宋" w:cs="仿宋"/>
          <w:sz w:val="32"/>
          <w:szCs w:val="32"/>
          <w:lang w:val="en-US" w:eastAsia="zh-CN"/>
        </w:rPr>
        <w:t>省中药配方颗粒</w:t>
      </w:r>
      <w:r>
        <w:rPr>
          <w:rFonts w:hint="eastAsia" w:ascii="仿宋" w:hAnsi="仿宋" w:eastAsia="仿宋" w:cs="仿宋"/>
          <w:sz w:val="32"/>
          <w:szCs w:val="32"/>
        </w:rPr>
        <w:t>集中带量采购</w:t>
      </w:r>
      <w:r>
        <w:rPr>
          <w:rFonts w:hint="eastAsia" w:ascii="仿宋" w:hAnsi="仿宋" w:eastAsia="仿宋" w:cs="仿宋_GB2312"/>
          <w:spacing w:val="-3"/>
          <w:sz w:val="32"/>
          <w:szCs w:val="32"/>
        </w:rPr>
        <w:t>中进行申</w:t>
      </w:r>
      <w:r>
        <w:rPr>
          <w:rFonts w:hint="eastAsia" w:ascii="仿宋" w:hAnsi="仿宋" w:eastAsia="仿宋" w:cs="仿宋_GB2312"/>
          <w:spacing w:val="-12"/>
          <w:sz w:val="32"/>
          <w:szCs w:val="32"/>
        </w:rPr>
        <w:t>报，并在整个集中带量采购活动中，以本企业名义全权处理申报材料</w:t>
      </w:r>
      <w:r>
        <w:rPr>
          <w:rFonts w:hint="eastAsia" w:ascii="仿宋" w:hAnsi="仿宋" w:eastAsia="仿宋" w:cs="仿宋_GB2312"/>
          <w:sz w:val="32"/>
          <w:szCs w:val="32"/>
        </w:rPr>
        <w:t>等一切与之相</w:t>
      </w:r>
      <w:r>
        <w:rPr>
          <w:rFonts w:hint="eastAsia" w:ascii="仿宋" w:hAnsi="仿宋" w:eastAsia="仿宋" w:cs="仿宋_GB2312"/>
          <w:spacing w:val="-8"/>
          <w:sz w:val="32"/>
          <w:szCs w:val="32"/>
        </w:rPr>
        <w:t>关的事务，并保证所提供的资质证</w:t>
      </w:r>
      <w:r>
        <w:rPr>
          <w:rFonts w:hint="eastAsia" w:ascii="仿宋" w:hAnsi="仿宋" w:eastAsia="仿宋" w:cs="仿宋_GB2312"/>
          <w:spacing w:val="-13"/>
          <w:sz w:val="32"/>
          <w:szCs w:val="32"/>
        </w:rPr>
        <w:t>明材料真实、合法、完整。本企业认可，被授权人的签字与本企业公</w:t>
      </w:r>
      <w:r>
        <w:rPr>
          <w:rFonts w:hint="eastAsia" w:ascii="仿宋" w:hAnsi="仿宋" w:eastAsia="仿宋" w:cs="仿宋_GB2312"/>
          <w:spacing w:val="-11"/>
          <w:sz w:val="32"/>
          <w:szCs w:val="32"/>
        </w:rPr>
        <w:t>章具有相同的法律效力，授权期限内无特殊情况将不变更合法代理人</w:t>
      </w:r>
      <w:r>
        <w:rPr>
          <w:rFonts w:hint="eastAsia" w:ascii="仿宋" w:hAnsi="仿宋" w:eastAsia="仿宋" w:cs="仿宋_GB2312"/>
          <w:sz w:val="32"/>
          <w:szCs w:val="32"/>
        </w:rPr>
        <w:t>（被授权人）。</w:t>
      </w:r>
    </w:p>
    <w:p w14:paraId="3E8337F2">
      <w:pPr>
        <w:pageBreakBefore w:val="0"/>
        <w:tabs>
          <w:tab w:val="left" w:pos="3961"/>
          <w:tab w:val="left" w:pos="4662"/>
          <w:tab w:val="left" w:pos="4734"/>
          <w:tab w:val="left" w:pos="5502"/>
          <w:tab w:val="left" w:pos="7807"/>
        </w:tabs>
        <w:wordWrap w:val="0"/>
        <w:topLinePunct w:val="0"/>
        <w:bidi w:val="0"/>
        <w:spacing w:line="4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本授权</w:t>
      </w:r>
      <w:r>
        <w:rPr>
          <w:rFonts w:hint="eastAsia" w:ascii="仿宋" w:hAnsi="仿宋" w:eastAsia="仿宋" w:cs="仿宋_GB2312"/>
          <w:spacing w:val="-3"/>
          <w:sz w:val="32"/>
          <w:szCs w:val="32"/>
        </w:rPr>
        <w:t>书</w:t>
      </w:r>
      <w:r>
        <w:rPr>
          <w:rFonts w:hint="eastAsia" w:ascii="仿宋" w:hAnsi="仿宋" w:eastAsia="仿宋" w:cs="仿宋_GB2312"/>
          <w:sz w:val="32"/>
          <w:szCs w:val="32"/>
        </w:rPr>
        <w:t>于      年   月   日签</w:t>
      </w:r>
      <w:r>
        <w:rPr>
          <w:rFonts w:hint="eastAsia" w:ascii="仿宋" w:hAnsi="仿宋" w:eastAsia="仿宋" w:cs="仿宋_GB2312"/>
          <w:spacing w:val="-3"/>
          <w:sz w:val="32"/>
          <w:szCs w:val="32"/>
        </w:rPr>
        <w:t>字</w:t>
      </w:r>
      <w:r>
        <w:rPr>
          <w:rFonts w:hint="eastAsia" w:ascii="仿宋" w:hAnsi="仿宋" w:eastAsia="仿宋" w:cs="仿宋_GB2312"/>
          <w:sz w:val="32"/>
          <w:szCs w:val="32"/>
        </w:rPr>
        <w:t>生效，</w:t>
      </w:r>
      <w:r>
        <w:rPr>
          <w:rFonts w:hint="eastAsia" w:ascii="仿宋" w:hAnsi="仿宋" w:eastAsia="仿宋" w:cs="仿宋_GB2312"/>
          <w:spacing w:val="-3"/>
          <w:sz w:val="32"/>
          <w:szCs w:val="32"/>
        </w:rPr>
        <w:t>特</w:t>
      </w:r>
      <w:r>
        <w:rPr>
          <w:rFonts w:hint="eastAsia" w:ascii="仿宋" w:hAnsi="仿宋" w:eastAsia="仿宋" w:cs="仿宋_GB2312"/>
          <w:sz w:val="32"/>
          <w:szCs w:val="32"/>
        </w:rPr>
        <w:t>此声</w:t>
      </w:r>
      <w:r>
        <w:rPr>
          <w:rFonts w:hint="eastAsia" w:ascii="仿宋" w:hAnsi="仿宋" w:eastAsia="仿宋" w:cs="仿宋_GB2312"/>
          <w:spacing w:val="-3"/>
          <w:sz w:val="32"/>
          <w:szCs w:val="32"/>
        </w:rPr>
        <w:t>明</w:t>
      </w:r>
      <w:r>
        <w:rPr>
          <w:rFonts w:hint="eastAsia" w:ascii="仿宋" w:hAnsi="仿宋" w:eastAsia="仿宋" w:cs="仿宋_GB2312"/>
          <w:sz w:val="32"/>
          <w:szCs w:val="32"/>
        </w:rPr>
        <w:t>。</w:t>
      </w:r>
    </w:p>
    <w:p w14:paraId="49D089F9">
      <w:pPr>
        <w:pageBreakBefore w:val="0"/>
        <w:tabs>
          <w:tab w:val="left" w:pos="3961"/>
          <w:tab w:val="left" w:pos="4662"/>
          <w:tab w:val="left" w:pos="4734"/>
          <w:tab w:val="left" w:pos="5502"/>
          <w:tab w:val="left" w:pos="7807"/>
        </w:tabs>
        <w:wordWrap w:val="0"/>
        <w:topLinePunct w:val="0"/>
        <w:bidi w:val="0"/>
        <w:spacing w:line="460" w:lineRule="exact"/>
        <w:ind w:firstLine="640" w:firstLineChars="200"/>
        <w:rPr>
          <w:rFonts w:hint="eastAsia" w:ascii="仿宋" w:hAnsi="仿宋" w:eastAsia="仿宋" w:cs="仿宋_GB2312"/>
          <w:spacing w:val="-15"/>
          <w:sz w:val="32"/>
          <w:szCs w:val="32"/>
        </w:rPr>
      </w:pPr>
      <w:r>
        <w:rPr>
          <w:rFonts w:hint="eastAsia" w:ascii="仿宋" w:hAnsi="仿宋" w:eastAsia="仿宋" w:cs="仿宋_GB2312"/>
          <w:sz w:val="32"/>
          <w:szCs w:val="32"/>
        </w:rPr>
        <w:t>授权期</w:t>
      </w:r>
      <w:r>
        <w:rPr>
          <w:rFonts w:hint="eastAsia" w:ascii="仿宋" w:hAnsi="仿宋" w:eastAsia="仿宋" w:cs="仿宋_GB2312"/>
          <w:spacing w:val="-3"/>
          <w:sz w:val="32"/>
          <w:szCs w:val="32"/>
        </w:rPr>
        <w:t>限</w:t>
      </w:r>
      <w:r>
        <w:rPr>
          <w:rFonts w:hint="eastAsia" w:ascii="仿宋" w:hAnsi="仿宋" w:eastAsia="仿宋" w:cs="仿宋_GB2312"/>
          <w:sz w:val="32"/>
          <w:szCs w:val="32"/>
        </w:rPr>
        <w:t>为：</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年   月起</w:t>
      </w:r>
      <w:r>
        <w:rPr>
          <w:rFonts w:hint="eastAsia" w:ascii="仿宋" w:hAnsi="仿宋" w:eastAsia="仿宋" w:cs="仿宋_GB2312"/>
          <w:spacing w:val="-3"/>
          <w:sz w:val="32"/>
          <w:szCs w:val="32"/>
        </w:rPr>
        <w:t>至</w:t>
      </w:r>
      <w:r>
        <w:rPr>
          <w:rFonts w:hint="eastAsia" w:ascii="仿宋" w:hAnsi="仿宋" w:eastAsia="仿宋" w:cs="仿宋_GB2312"/>
          <w:sz w:val="32"/>
          <w:szCs w:val="32"/>
        </w:rPr>
        <w:t>本次</w:t>
      </w:r>
      <w:r>
        <w:rPr>
          <w:rFonts w:hint="eastAsia" w:ascii="仿宋" w:hAnsi="仿宋" w:eastAsia="仿宋" w:cs="仿宋_GB2312"/>
          <w:spacing w:val="-3"/>
          <w:sz w:val="32"/>
          <w:szCs w:val="32"/>
        </w:rPr>
        <w:t>集</w:t>
      </w:r>
      <w:r>
        <w:rPr>
          <w:rFonts w:hint="eastAsia" w:ascii="仿宋" w:hAnsi="仿宋" w:eastAsia="仿宋" w:cs="仿宋_GB2312"/>
          <w:sz w:val="32"/>
          <w:szCs w:val="32"/>
        </w:rPr>
        <w:t>中带量</w:t>
      </w:r>
      <w:r>
        <w:rPr>
          <w:rFonts w:hint="eastAsia" w:ascii="仿宋" w:hAnsi="仿宋" w:eastAsia="仿宋" w:cs="仿宋_GB2312"/>
          <w:spacing w:val="-3"/>
          <w:sz w:val="32"/>
          <w:szCs w:val="32"/>
        </w:rPr>
        <w:t>采</w:t>
      </w:r>
      <w:r>
        <w:rPr>
          <w:rFonts w:hint="eastAsia" w:ascii="仿宋" w:hAnsi="仿宋" w:eastAsia="仿宋" w:cs="仿宋_GB2312"/>
          <w:sz w:val="32"/>
          <w:szCs w:val="32"/>
        </w:rPr>
        <w:t>购期</w:t>
      </w:r>
      <w:r>
        <w:rPr>
          <w:rFonts w:hint="eastAsia" w:ascii="仿宋" w:hAnsi="仿宋" w:eastAsia="仿宋" w:cs="仿宋_GB2312"/>
          <w:spacing w:val="-3"/>
          <w:sz w:val="32"/>
          <w:szCs w:val="32"/>
        </w:rPr>
        <w:t>结束</w:t>
      </w:r>
      <w:r>
        <w:rPr>
          <w:rFonts w:hint="eastAsia" w:ascii="仿宋" w:hAnsi="仿宋" w:eastAsia="仿宋" w:cs="仿宋_GB2312"/>
          <w:spacing w:val="-15"/>
          <w:sz w:val="32"/>
          <w:szCs w:val="32"/>
        </w:rPr>
        <w:t>。</w:t>
      </w:r>
    </w:p>
    <w:p w14:paraId="6D733066">
      <w:pPr>
        <w:pageBreakBefore w:val="0"/>
        <w:tabs>
          <w:tab w:val="left" w:pos="3961"/>
          <w:tab w:val="left" w:pos="4662"/>
          <w:tab w:val="left" w:pos="4734"/>
          <w:tab w:val="left" w:pos="5502"/>
          <w:tab w:val="left" w:pos="7807"/>
        </w:tabs>
        <w:wordWrap w:val="0"/>
        <w:topLinePunct w:val="0"/>
        <w:bidi w:val="0"/>
        <w:spacing w:line="4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法定代</w:t>
      </w:r>
      <w:r>
        <w:rPr>
          <w:rFonts w:hint="eastAsia" w:ascii="仿宋" w:hAnsi="仿宋" w:eastAsia="仿宋" w:cs="仿宋_GB2312"/>
          <w:spacing w:val="-3"/>
          <w:sz w:val="32"/>
          <w:szCs w:val="32"/>
        </w:rPr>
        <w:t>表</w:t>
      </w:r>
      <w:r>
        <w:rPr>
          <w:rFonts w:hint="eastAsia" w:ascii="仿宋" w:hAnsi="仿宋" w:eastAsia="仿宋" w:cs="仿宋_GB2312"/>
          <w:sz w:val="32"/>
          <w:szCs w:val="32"/>
        </w:rPr>
        <w:t>人签</w:t>
      </w:r>
      <w:r>
        <w:rPr>
          <w:rFonts w:hint="eastAsia" w:ascii="仿宋" w:hAnsi="仿宋" w:eastAsia="仿宋" w:cs="仿宋_GB2312"/>
          <w:spacing w:val="-3"/>
          <w:sz w:val="32"/>
          <w:szCs w:val="32"/>
        </w:rPr>
        <w:t>字或</w:t>
      </w:r>
      <w:r>
        <w:rPr>
          <w:rFonts w:hint="eastAsia" w:ascii="仿宋" w:hAnsi="仿宋" w:eastAsia="仿宋" w:cs="仿宋_GB2312"/>
          <w:sz w:val="32"/>
          <w:szCs w:val="32"/>
        </w:rPr>
        <w:t xml:space="preserve">盖章 </w:t>
      </w:r>
      <w:r>
        <w:rPr>
          <w:rFonts w:hint="eastAsia" w:ascii="仿宋" w:hAnsi="仿宋" w:eastAsia="仿宋" w:cs="仿宋_GB2312"/>
          <w:sz w:val="32"/>
          <w:szCs w:val="32"/>
        </w:rPr>
        <w:tab/>
      </w:r>
      <w:r>
        <w:rPr>
          <w:rFonts w:hint="eastAsia" w:ascii="仿宋" w:hAnsi="仿宋" w:eastAsia="仿宋" w:cs="仿宋_GB2312"/>
          <w:sz w:val="32"/>
          <w:szCs w:val="32"/>
        </w:rPr>
        <w:tab/>
      </w:r>
      <w:r>
        <w:rPr>
          <w:rFonts w:hint="eastAsia" w:ascii="仿宋" w:hAnsi="仿宋" w:eastAsia="仿宋" w:cs="仿宋_GB2312"/>
          <w:sz w:val="32"/>
          <w:szCs w:val="32"/>
        </w:rPr>
        <w:tab/>
      </w:r>
    </w:p>
    <w:p w14:paraId="05EDE68C">
      <w:pPr>
        <w:pStyle w:val="8"/>
        <w:pageBreakBefore w:val="0"/>
        <w:wordWrap w:val="0"/>
        <w:topLinePunct w:val="0"/>
        <w:bidi w:val="0"/>
        <w:spacing w:line="4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联系电话</w:t>
      </w:r>
      <w:r>
        <w:rPr>
          <w:rFonts w:hint="eastAsia" w:ascii="仿宋" w:hAnsi="仿宋" w:eastAsia="仿宋" w:cs="仿宋_GB2312"/>
          <w:sz w:val="32"/>
          <w:szCs w:val="32"/>
        </w:rPr>
        <w:tab/>
      </w:r>
      <w:r>
        <w:rPr>
          <w:rFonts w:hint="eastAsia" w:ascii="仿宋" w:hAnsi="仿宋" w:eastAsia="仿宋" w:cs="仿宋_GB2312"/>
          <w:sz w:val="32"/>
          <w:szCs w:val="32"/>
        </w:rPr>
        <w:t xml:space="preserve">             授权单</w:t>
      </w:r>
      <w:r>
        <w:rPr>
          <w:rFonts w:hint="eastAsia" w:ascii="仿宋" w:hAnsi="仿宋" w:eastAsia="仿宋" w:cs="仿宋_GB2312"/>
          <w:spacing w:val="-3"/>
          <w:sz w:val="32"/>
          <w:szCs w:val="32"/>
        </w:rPr>
        <w:t>位</w:t>
      </w:r>
      <w:r>
        <w:rPr>
          <w:rFonts w:hint="eastAsia" w:ascii="仿宋" w:hAnsi="仿宋" w:eastAsia="仿宋" w:cs="仿宋_GB2312"/>
          <w:sz w:val="32"/>
          <w:szCs w:val="32"/>
        </w:rPr>
        <w:t>名称</w:t>
      </w:r>
      <w:r>
        <w:rPr>
          <w:rFonts w:hint="eastAsia" w:ascii="仿宋" w:hAnsi="仿宋" w:eastAsia="仿宋" w:cs="仿宋_GB2312"/>
          <w:spacing w:val="-3"/>
          <w:sz w:val="32"/>
          <w:szCs w:val="32"/>
        </w:rPr>
        <w:t>和盖</w:t>
      </w:r>
      <w:r>
        <w:rPr>
          <w:rFonts w:hint="eastAsia" w:ascii="仿宋" w:hAnsi="仿宋" w:eastAsia="仿宋" w:cs="仿宋_GB2312"/>
          <w:sz w:val="32"/>
          <w:szCs w:val="32"/>
        </w:rPr>
        <w:t>章</w:t>
      </w:r>
    </w:p>
    <w:p w14:paraId="5146EC7E">
      <w:pPr>
        <w:pStyle w:val="8"/>
        <w:pageBreakBefore w:val="0"/>
        <w:wordWrap w:val="0"/>
        <w:topLinePunct w:val="0"/>
        <w:bidi w:val="0"/>
        <w:spacing w:line="460" w:lineRule="exact"/>
        <w:ind w:left="0" w:leftChars="0" w:firstLine="640" w:firstLineChars="200"/>
        <w:rPr>
          <w:rFonts w:hint="eastAsia" w:ascii="仿宋" w:hAnsi="仿宋" w:eastAsia="仿宋"/>
          <w:sz w:val="32"/>
          <w:szCs w:val="32"/>
        </w:rPr>
      </w:pPr>
      <w:r>
        <w:rPr>
          <w:rFonts w:hint="eastAsia" w:ascii="仿宋" w:hAnsi="仿宋" w:eastAsia="仿宋" w:cs="仿宋_GB2312"/>
          <w:sz w:val="32"/>
          <w:szCs w:val="32"/>
        </w:rPr>
        <w:t>被授权</w:t>
      </w:r>
      <w:r>
        <w:rPr>
          <w:rFonts w:hint="eastAsia" w:ascii="仿宋" w:hAnsi="仿宋" w:eastAsia="仿宋" w:cs="仿宋_GB2312"/>
          <w:spacing w:val="-3"/>
          <w:sz w:val="32"/>
          <w:szCs w:val="32"/>
        </w:rPr>
        <w:t>人</w:t>
      </w:r>
      <w:r>
        <w:rPr>
          <w:rFonts w:hint="eastAsia" w:ascii="仿宋" w:hAnsi="仿宋" w:eastAsia="仿宋" w:cs="仿宋_GB2312"/>
          <w:sz w:val="32"/>
          <w:szCs w:val="32"/>
        </w:rPr>
        <w:t>手机</w:t>
      </w:r>
      <w:r>
        <w:rPr>
          <w:rFonts w:hint="eastAsia" w:ascii="仿宋" w:hAnsi="仿宋" w:eastAsia="仿宋" w:cs="仿宋_GB2312"/>
          <w:sz w:val="32"/>
          <w:szCs w:val="32"/>
        </w:rPr>
        <w:tab/>
      </w:r>
      <w:r>
        <w:rPr>
          <w:rFonts w:hint="eastAsia" w:ascii="仿宋" w:hAnsi="仿宋" w:eastAsia="仿宋" w:cs="仿宋_GB2312"/>
          <w:sz w:val="32"/>
          <w:szCs w:val="32"/>
        </w:rPr>
        <w:t xml:space="preserve">          被授权</w:t>
      </w:r>
      <w:r>
        <w:rPr>
          <w:rFonts w:hint="eastAsia" w:ascii="仿宋" w:hAnsi="仿宋" w:eastAsia="仿宋" w:cs="仿宋_GB2312"/>
          <w:spacing w:val="-3"/>
          <w:sz w:val="32"/>
          <w:szCs w:val="32"/>
        </w:rPr>
        <w:t>人</w:t>
      </w:r>
      <w:r>
        <w:rPr>
          <w:rFonts w:hint="eastAsia" w:ascii="仿宋" w:hAnsi="仿宋" w:eastAsia="仿宋" w:cs="仿宋_GB2312"/>
          <w:sz w:val="32"/>
          <w:szCs w:val="32"/>
        </w:rPr>
        <w:t>签字</w:t>
      </w:r>
      <w:r>
        <w:rPr>
          <w:rFonts w:hint="eastAsia" w:ascii="仿宋" w:hAnsi="仿宋" w:eastAsia="仿宋" w:cs="仿宋_GB2312"/>
          <w:spacing w:val="-3"/>
          <w:sz w:val="32"/>
          <w:szCs w:val="32"/>
        </w:rPr>
        <w:t>或盖</w:t>
      </w:r>
      <w:r>
        <w:rPr>
          <w:rFonts w:hint="eastAsia" w:ascii="仿宋" w:hAnsi="仿宋" w:eastAsia="仿宋" w:cs="仿宋_GB2312"/>
          <w:sz w:val="32"/>
          <w:szCs w:val="32"/>
        </w:rPr>
        <w:t xml:space="preserve">章 </w:t>
      </w:r>
    </w:p>
    <w:p w14:paraId="2467EB6B">
      <w:pPr>
        <w:pStyle w:val="8"/>
        <w:pageBreakBefore w:val="0"/>
        <w:wordWrap w:val="0"/>
        <w:topLinePunct w:val="0"/>
        <w:bidi w:val="0"/>
        <w:spacing w:line="460" w:lineRule="exact"/>
        <w:ind w:left="0"/>
        <w:jc w:val="both"/>
        <w:rPr>
          <w:rFonts w:hint="eastAsia" w:ascii="仿宋" w:hAnsi="仿宋" w:eastAsia="仿宋"/>
          <w:spacing w:val="2"/>
          <w:sz w:val="32"/>
        </w:rPr>
      </w:pPr>
      <w:r>
        <w:rPr>
          <w:rFonts w:hint="eastAsia" w:ascii="仿宋" w:hAnsi="仿宋" w:eastAsia="仿宋"/>
          <w:spacing w:val="2"/>
          <w:sz w:val="32"/>
        </w:rPr>
        <w:t xml:space="preserve"> </w:t>
      </w:r>
    </w:p>
    <w:p w14:paraId="13FDFE36">
      <w:pPr>
        <w:pStyle w:val="8"/>
        <w:pageBreakBefore w:val="0"/>
        <w:wordWrap w:val="0"/>
        <w:topLinePunct w:val="0"/>
        <w:bidi w:val="0"/>
        <w:spacing w:line="460" w:lineRule="exact"/>
        <w:ind w:left="0"/>
        <w:jc w:val="both"/>
        <w:rPr>
          <w:rFonts w:hint="eastAsia" w:ascii="仿宋" w:hAnsi="仿宋" w:eastAsia="仿宋"/>
          <w:spacing w:val="2"/>
          <w:sz w:val="32"/>
        </w:rPr>
      </w:pPr>
    </w:p>
    <w:p w14:paraId="79CD954A">
      <w:pPr>
        <w:pStyle w:val="8"/>
        <w:pageBreakBefore w:val="0"/>
        <w:wordWrap w:val="0"/>
        <w:topLinePunct w:val="0"/>
        <w:bidi w:val="0"/>
        <w:spacing w:line="460" w:lineRule="exact"/>
        <w:ind w:left="0"/>
        <w:jc w:val="both"/>
        <w:rPr>
          <w:rFonts w:hint="eastAsia" w:ascii="仿宋" w:hAnsi="仿宋" w:eastAsia="仿宋"/>
          <w:spacing w:val="2"/>
          <w:sz w:val="32"/>
        </w:rPr>
      </w:pPr>
    </w:p>
    <w:p w14:paraId="45EC6632">
      <w:pPr>
        <w:pStyle w:val="8"/>
        <w:pageBreakBefore w:val="0"/>
        <w:wordWrap w:val="0"/>
        <w:topLinePunct w:val="0"/>
        <w:bidi w:val="0"/>
        <w:spacing w:line="460" w:lineRule="exact"/>
        <w:ind w:left="0"/>
        <w:jc w:val="both"/>
        <w:rPr>
          <w:rFonts w:hint="eastAsia" w:ascii="仿宋" w:hAnsi="仿宋" w:eastAsia="仿宋"/>
          <w:spacing w:val="2"/>
          <w:sz w:val="32"/>
        </w:rPr>
      </w:pPr>
    </w:p>
    <w:p w14:paraId="53A1D282">
      <w:pPr>
        <w:pStyle w:val="8"/>
        <w:pageBreakBefore w:val="0"/>
        <w:wordWrap w:val="0"/>
        <w:topLinePunct w:val="0"/>
        <w:bidi w:val="0"/>
        <w:spacing w:line="460" w:lineRule="exact"/>
        <w:ind w:left="0"/>
        <w:jc w:val="both"/>
        <w:rPr>
          <w:rFonts w:hint="eastAsia" w:ascii="仿宋" w:hAnsi="仿宋" w:eastAsia="仿宋"/>
          <w:spacing w:val="2"/>
          <w:sz w:val="32"/>
        </w:rPr>
      </w:pPr>
      <w:r>
        <w:rPr>
          <w:rFonts w:hint="eastAsia" w:ascii="仿宋" w:hAnsi="仿宋" w:eastAsia="仿宋" w:cs="仿宋"/>
          <w:sz w:val="32"/>
          <w:szCs w:val="32"/>
        </w:rPr>
        <mc:AlternateContent>
          <mc:Choice Requires="wps">
            <w:drawing>
              <wp:anchor distT="0" distB="0" distL="114300" distR="114300" simplePos="0" relativeHeight="251659264" behindDoc="1" locked="0" layoutInCell="1" allowOverlap="1">
                <wp:simplePos x="0" y="0"/>
                <wp:positionH relativeFrom="page">
                  <wp:posOffset>965835</wp:posOffset>
                </wp:positionH>
                <wp:positionV relativeFrom="paragraph">
                  <wp:posOffset>361950</wp:posOffset>
                </wp:positionV>
                <wp:extent cx="2829560" cy="1609090"/>
                <wp:effectExtent l="4445" t="4445" r="10795" b="12065"/>
                <wp:wrapTopAndBottom/>
                <wp:docPr id="4" name="文本框 4"/>
                <wp:cNvGraphicFramePr/>
                <a:graphic xmlns:a="http://schemas.openxmlformats.org/drawingml/2006/main">
                  <a:graphicData uri="http://schemas.microsoft.com/office/word/2010/wordprocessingShape">
                    <wps:wsp>
                      <wps:cNvSpPr txBox="1"/>
                      <wps:spPr>
                        <a:xfrm>
                          <a:off x="0" y="0"/>
                          <a:ext cx="2829560" cy="1609090"/>
                        </a:xfrm>
                        <a:prstGeom prst="rect">
                          <a:avLst/>
                        </a:prstGeom>
                        <a:noFill/>
                        <a:ln w="9525" cap="flat" cmpd="sng">
                          <a:solidFill>
                            <a:srgbClr val="000000"/>
                          </a:solidFill>
                          <a:prstDash val="solid"/>
                          <a:miter/>
                          <a:headEnd type="none" w="med" len="med"/>
                          <a:tailEnd type="none" w="med" len="med"/>
                        </a:ln>
                      </wps:spPr>
                      <wps:txbx>
                        <w:txbxContent>
                          <w:p w14:paraId="515B5010">
                            <w:pPr>
                              <w:spacing w:before="105" w:line="269" w:lineRule="auto"/>
                              <w:ind w:left="675" w:right="672" w:firstLine="280"/>
                              <w:jc w:val="center"/>
                              <w:rPr>
                                <w:rFonts w:ascii="思源黑体 CN Bold" w:eastAsia="思源黑体 CN Bold"/>
                                <w:b/>
                                <w:sz w:val="28"/>
                              </w:rPr>
                            </w:pPr>
                            <w:r>
                              <w:rPr>
                                <w:rFonts w:hint="eastAsia" w:ascii="思源黑体 CN Bold" w:eastAsia="思源黑体 CN Bold"/>
                                <w:b/>
                                <w:sz w:val="28"/>
                              </w:rPr>
                              <w:t xml:space="preserve">代理人（被授权人） </w:t>
                            </w:r>
                            <w:r>
                              <w:rPr>
                                <w:rFonts w:hint="eastAsia" w:ascii="思源黑体 CN Bold" w:eastAsia="思源黑体 CN Bold"/>
                                <w:b/>
                                <w:spacing w:val="-2"/>
                                <w:sz w:val="28"/>
                              </w:rPr>
                              <w:t>居民身份证复印件（正面）粘贴处</w:t>
                            </w:r>
                          </w:p>
                          <w:p w14:paraId="5DA027EA">
                            <w:pPr>
                              <w:spacing w:before="125"/>
                              <w:ind w:left="680"/>
                              <w:rPr>
                                <w:sz w:val="28"/>
                              </w:rPr>
                            </w:pPr>
                            <w:r>
                              <w:rPr>
                                <w:sz w:val="28"/>
                              </w:rPr>
                              <w:t>（</w:t>
                            </w:r>
                            <w:r>
                              <w:rPr>
                                <w:spacing w:val="-3"/>
                                <w:sz w:val="28"/>
                              </w:rPr>
                              <w:t>骑缝处加盖单位公章</w:t>
                            </w:r>
                            <w:r>
                              <w:rPr>
                                <w:sz w:val="28"/>
                              </w:rPr>
                              <w:t>）</w:t>
                            </w:r>
                          </w:p>
                        </w:txbxContent>
                      </wps:txbx>
                      <wps:bodyPr lIns="0" tIns="0" rIns="0" bIns="0" upright="1"/>
                    </wps:wsp>
                  </a:graphicData>
                </a:graphic>
              </wp:anchor>
            </w:drawing>
          </mc:Choice>
          <mc:Fallback>
            <w:pict>
              <v:shape id="_x0000_s1026" o:spid="_x0000_s1026" o:spt="202" type="#_x0000_t202" style="position:absolute;left:0pt;margin-left:76.05pt;margin-top:28.5pt;height:126.7pt;width:222.8pt;mso-position-horizontal-relative:page;mso-wrap-distance-bottom:0pt;mso-wrap-distance-top:0pt;z-index:-251657216;mso-width-relative:page;mso-height-relative:page;" filled="f" stroked="t" coordsize="21600,21600" o:gfxdata="UEsDBAoAAAAAAIdO4kAAAAAAAAAAAAAAAAAEAAAAZHJzL1BLAwQUAAAACACHTuJAdePh4tkAAAAK&#10;AQAADwAAAGRycy9kb3ducmV2LnhtbE2PwU7DMBBE70j8g7VIXBC1UwgpIU4PFdwQaguoHN1kiaPE&#10;6yh2m/bvWU5wHO3T7JtieXK9OOIYWk8akpkCgVT5uqVGw8f7y+0CRIiGatN7Qg1nDLAsLy8Kk9d+&#10;og0et7ERXEIhNxpsjEMuZagsOhNmfkDi27cfnYkcx0bWo5m43PVyrtSDdKYl/mDNgCuLVbc9OA3d&#10;m11vdq+rr+pGYtdMn2q3OD9rfX2VqCcQEU/xD4ZffVaHkp32/kB1ED3ndJ4wqiHNeBMD6WOWgdhr&#10;uEvUPciykP8nlD9QSwMEFAAAAAgAh07iQN57By4TAgAAMgQAAA4AAABkcnMvZTJvRG9jLnhtbK1T&#10;zY7TMBC+I/EOlu80abWttlHTlaAsQkKAtPAAru0klvwnj9ukLwBvwIkLd56rz7Fjp+3CcumBREo+&#10;e8bfzHwzXt0NRpO9DKCcrel0UlIiLXdC2bamX7/cv7qlBCKzgmlnZU0PEujd+uWLVe8rOXOd00IG&#10;giQWqt7XtIvRV0UBvJOGwcR5adHYuGBYxGVoCxFYj+xGF7OyXBS9C8IHxyUA7m5GIz0xhmsIXdMo&#10;LjeO74y0cWQNUrOIJUGnPNB1zrZpJI+fmgZkJLqmWGnMXwyCeJu+xXrFqjYw3yl+SoFdk8KzmgxT&#10;FoNeqDYsMrIL6h8qo3hw4Jo44c4UYyFZEaxiWj7T5qFjXuZaUGrwF9Hh/9Hyj/vPgShR0xtKLDPY&#10;8OOP78efv4+/vpGbJE/voUKvB49+cXjtBhya8z7gZqp6aIJJf6yHoB3FPVzElUMkHDdnt7PlfIEm&#10;jrbpolzim3iKp+M+QHwnnSEJ1DRg97KobP8B4uh6dknRrLtXWucOakv6mi7nsznyM5zKBqcBofFY&#10;Gdg204DTSqQj6TCEdvtGB7JnaTLyc8rmL7cUb8OgG/2yKbmxyqgoQ0adZOKtFSQePKpn8dLQlIyR&#10;ghIt8Y4llD0jU/oaT5REW1QmST9KnFActgPSJLh14oDt0O8tjkIa6zMIZ7A9g50Pqu1Qzdy0TImj&#10;lGU/jX2a1T/XOfDTVV8/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Xj4eLZAAAACgEAAA8AAAAA&#10;AAAAAQAgAAAAIgAAAGRycy9kb3ducmV2LnhtbFBLAQIUABQAAAAIAIdO4kDeewcuEwIAADIEAAAO&#10;AAAAAAAAAAEAIAAAACgBAABkcnMvZTJvRG9jLnhtbFBLBQYAAAAABgAGAFkBAACtBQAAAAA=&#10;">
                <v:fill on="f" focussize="0,0"/>
                <v:stroke color="#000000" joinstyle="miter"/>
                <v:imagedata o:title=""/>
                <o:lock v:ext="edit" aspectratio="f"/>
                <v:textbox inset="0mm,0mm,0mm,0mm">
                  <w:txbxContent>
                    <w:p w14:paraId="515B5010">
                      <w:pPr>
                        <w:spacing w:before="105" w:line="269" w:lineRule="auto"/>
                        <w:ind w:left="675" w:right="672" w:firstLine="280"/>
                        <w:jc w:val="center"/>
                        <w:rPr>
                          <w:rFonts w:ascii="思源黑体 CN Bold" w:eastAsia="思源黑体 CN Bold"/>
                          <w:b/>
                          <w:sz w:val="28"/>
                        </w:rPr>
                      </w:pPr>
                      <w:r>
                        <w:rPr>
                          <w:rFonts w:hint="eastAsia" w:ascii="思源黑体 CN Bold" w:eastAsia="思源黑体 CN Bold"/>
                          <w:b/>
                          <w:sz w:val="28"/>
                        </w:rPr>
                        <w:t xml:space="preserve">代理人（被授权人） </w:t>
                      </w:r>
                      <w:r>
                        <w:rPr>
                          <w:rFonts w:hint="eastAsia" w:ascii="思源黑体 CN Bold" w:eastAsia="思源黑体 CN Bold"/>
                          <w:b/>
                          <w:spacing w:val="-2"/>
                          <w:sz w:val="28"/>
                        </w:rPr>
                        <w:t>居民身份证复印件（正面）粘贴处</w:t>
                      </w:r>
                    </w:p>
                    <w:p w14:paraId="5DA027EA">
                      <w:pPr>
                        <w:spacing w:before="125"/>
                        <w:ind w:left="680"/>
                        <w:rPr>
                          <w:sz w:val="28"/>
                        </w:rPr>
                      </w:pPr>
                      <w:r>
                        <w:rPr>
                          <w:sz w:val="28"/>
                        </w:rPr>
                        <w:t>（</w:t>
                      </w:r>
                      <w:r>
                        <w:rPr>
                          <w:spacing w:val="-3"/>
                          <w:sz w:val="28"/>
                        </w:rPr>
                        <w:t>骑缝处加盖单位公章</w:t>
                      </w:r>
                      <w:r>
                        <w:rPr>
                          <w:sz w:val="28"/>
                        </w:rPr>
                        <w:t>）</w:t>
                      </w:r>
                    </w:p>
                  </w:txbxContent>
                </v:textbox>
                <w10:wrap type="topAndBottom"/>
              </v:shape>
            </w:pict>
          </mc:Fallback>
        </mc:AlternateContent>
      </w:r>
      <w:r>
        <w:rPr>
          <w:rFonts w:hint="eastAsia" w:ascii="仿宋" w:hAnsi="仿宋" w:eastAsia="仿宋" w:cs="仿宋"/>
          <w:sz w:val="32"/>
          <w:szCs w:val="32"/>
        </w:rPr>
        <mc:AlternateContent>
          <mc:Choice Requires="wps">
            <w:drawing>
              <wp:anchor distT="0" distB="0" distL="114300" distR="114300" simplePos="0" relativeHeight="251660288" behindDoc="1" locked="0" layoutInCell="1" allowOverlap="1">
                <wp:simplePos x="0" y="0"/>
                <wp:positionH relativeFrom="page">
                  <wp:posOffset>3937635</wp:posOffset>
                </wp:positionH>
                <wp:positionV relativeFrom="paragraph">
                  <wp:posOffset>361950</wp:posOffset>
                </wp:positionV>
                <wp:extent cx="2829560" cy="1609090"/>
                <wp:effectExtent l="4445" t="4445" r="10795" b="12065"/>
                <wp:wrapTopAndBottom/>
                <wp:docPr id="5" name="文本框 5"/>
                <wp:cNvGraphicFramePr/>
                <a:graphic xmlns:a="http://schemas.openxmlformats.org/drawingml/2006/main">
                  <a:graphicData uri="http://schemas.microsoft.com/office/word/2010/wordprocessingShape">
                    <wps:wsp>
                      <wps:cNvSpPr txBox="1"/>
                      <wps:spPr>
                        <a:xfrm rot="10800000">
                          <a:off x="0" y="0"/>
                          <a:ext cx="2829560" cy="1609090"/>
                        </a:xfrm>
                        <a:prstGeom prst="rect">
                          <a:avLst/>
                        </a:prstGeom>
                        <a:noFill/>
                        <a:ln w="9525" cap="flat" cmpd="sng">
                          <a:solidFill>
                            <a:srgbClr val="000000"/>
                          </a:solidFill>
                          <a:prstDash val="solid"/>
                          <a:miter/>
                          <a:headEnd type="none" w="med" len="med"/>
                          <a:tailEnd type="none" w="med" len="med"/>
                        </a:ln>
                      </wps:spPr>
                      <wps:txbx>
                        <w:txbxContent>
                          <w:p w14:paraId="2F69FBEB">
                            <w:pPr>
                              <w:spacing w:before="105" w:line="269" w:lineRule="auto"/>
                              <w:ind w:left="675" w:right="672" w:firstLine="280"/>
                              <w:jc w:val="center"/>
                              <w:rPr>
                                <w:rFonts w:ascii="思源黑体 CN Bold" w:eastAsia="思源黑体 CN Bold"/>
                                <w:b/>
                                <w:sz w:val="28"/>
                              </w:rPr>
                            </w:pPr>
                            <w:r>
                              <w:rPr>
                                <w:rFonts w:hint="eastAsia" w:ascii="思源黑体 CN Bold" w:eastAsia="思源黑体 CN Bold"/>
                                <w:b/>
                                <w:sz w:val="28"/>
                              </w:rPr>
                              <w:t xml:space="preserve">代理人（被授权人） </w:t>
                            </w:r>
                            <w:r>
                              <w:rPr>
                                <w:rFonts w:hint="eastAsia" w:ascii="思源黑体 CN Bold" w:eastAsia="思源黑体 CN Bold"/>
                                <w:b/>
                                <w:spacing w:val="-2"/>
                                <w:sz w:val="28"/>
                              </w:rPr>
                              <w:t>居民身份证复印件（反面）粘贴处</w:t>
                            </w:r>
                          </w:p>
                          <w:p w14:paraId="109D059B">
                            <w:pPr>
                              <w:spacing w:before="125"/>
                              <w:ind w:left="680"/>
                              <w:rPr>
                                <w:sz w:val="28"/>
                              </w:rPr>
                            </w:pPr>
                            <w:r>
                              <w:rPr>
                                <w:sz w:val="28"/>
                              </w:rPr>
                              <w:t>（</w:t>
                            </w:r>
                            <w:r>
                              <w:rPr>
                                <w:spacing w:val="-3"/>
                                <w:sz w:val="28"/>
                              </w:rPr>
                              <w:t>骑缝处加盖单位公章</w:t>
                            </w:r>
                            <w:r>
                              <w:rPr>
                                <w:sz w:val="28"/>
                              </w:rPr>
                              <w:t>）</w:t>
                            </w:r>
                          </w:p>
                        </w:txbxContent>
                      </wps:txbx>
                      <wps:bodyPr lIns="0" tIns="0" rIns="0" bIns="0" upright="1"/>
                    </wps:wsp>
                  </a:graphicData>
                </a:graphic>
              </wp:anchor>
            </w:drawing>
          </mc:Choice>
          <mc:Fallback>
            <w:pict>
              <v:shape id="_x0000_s1026" o:spid="_x0000_s1026" o:spt="202" type="#_x0000_t202" style="position:absolute;left:0pt;margin-left:310.05pt;margin-top:28.5pt;height:126.7pt;width:222.8pt;mso-position-horizontal-relative:page;mso-wrap-distance-bottom:0pt;mso-wrap-distance-top:0pt;rotation:11796480f;z-index:-251656192;mso-width-relative:page;mso-height-relative:page;" filled="f" stroked="t" coordsize="21600,21600" o:gfxdata="UEsDBAoAAAAAAIdO4kAAAAAAAAAAAAAAAAAEAAAAZHJzL1BLAwQUAAAACACHTuJAJyIxmtgAAAAL&#10;AQAADwAAAGRycy9kb3ducmV2LnhtbE2PQU7DMBBF90jcwRokdtR2oSkKcbqAIhCsUjiAa0+T0Hgc&#10;2U5bbo+7osvRPP3/frU6uYEdMMTekwI5E8CQjLc9tQq+v17vHoHFpMnqwRMq+MUIq/r6qtKl9Udq&#10;8LBJLcshFEutoEtpLDmPpkOn48yPSPm388HplM/Qchv0MYe7gc+FKLjTPeWGTo/43KHZbyan4Eea&#10;HU4vH77ZvzXvpsd1+ExrpW5vpHgClvCU/mE462d1qLPT1k9kIxsUFHMhM6pgscybzoAoFktgWwX3&#10;UjwAryt+uaH+A1BLAwQUAAAACACHTuJA2RqbmhsCAABBBAAADgAAAGRycy9lMm9Eb2MueG1srVNN&#10;rtMwEN4jcQfLe5q0Uqu2avokKA8hIUB6cADXcRJL/tOM26QXgBuwYsOec71zMHbaAo9NFyRSNPF8&#10;/sbfN+PN3WANOypA7V3Fp5OSM+Wkr7VrK/750/2LJWcYhauF8U5V/KSQ322fP9v0Ya1mvvOmVsCI&#10;xOG6DxXvYgzrokDZKStw4oNylGw8WBHpF9qiBtETuzXFrCwXRe+hDuClQqTV3ZjkZ0a4hdA3jZZq&#10;5+XBKhdHVlBGRJKEnQ7It/m0TaNk/NA0qCIzFSelMX+pCMX79C22G7FuQYROy/MRxC1HeKLJCu2o&#10;6JVqJ6JgB9D/UFktwaNv4kR6W4xCsiOkYlo+8eahE0FlLWQ1hqvp+P9o5fvjR2C6rvicMycsNfzx&#10;29fH7z8ff3xh82RPH3BNqIdAuDi89AMNzWUdaTGpHhqwDDy5Oy2XZXqyGSSPEZy8Pl29VkNkkhZn&#10;y9lqvqCUpNx0Ua7oTbTFyJZYA2B8o7xlKag4UDMzrTi+wzhCL5AEd/5eG5MbahzrK76az0iUFDSk&#10;DQ0HhTaQUHRtpkFvdJ22pM0I7f6VAXYUaVBGCWOJv2Cp3k5gN+Jyahwhq6OCXLtTon7tahZPgcx0&#10;dId4OoxVNWdG0ZVLUUZGoc0tSLLEOHImdWJ0PEVx2A9Ek8K9r0/UHfPW0WSkKb8EcAn2l+AQQLdd&#10;alQ2O+2mycq2n29BGt0//3Ph3zd/+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nIjGa2AAAAAsB&#10;AAAPAAAAAAAAAAEAIAAAACIAAABkcnMvZG93bnJldi54bWxQSwECFAAUAAAACACHTuJA2RqbmhsC&#10;AABBBAAADgAAAAAAAAABACAAAAAnAQAAZHJzL2Uyb0RvYy54bWxQSwUGAAAAAAYABgBZAQAAtAUA&#10;AAAA&#10;">
                <v:fill on="f" focussize="0,0"/>
                <v:stroke color="#000000" joinstyle="miter"/>
                <v:imagedata o:title=""/>
                <o:lock v:ext="edit" aspectratio="f"/>
                <v:textbox inset="0mm,0mm,0mm,0mm">
                  <w:txbxContent>
                    <w:p w14:paraId="2F69FBEB">
                      <w:pPr>
                        <w:spacing w:before="105" w:line="269" w:lineRule="auto"/>
                        <w:ind w:left="675" w:right="672" w:firstLine="280"/>
                        <w:jc w:val="center"/>
                        <w:rPr>
                          <w:rFonts w:ascii="思源黑体 CN Bold" w:eastAsia="思源黑体 CN Bold"/>
                          <w:b/>
                          <w:sz w:val="28"/>
                        </w:rPr>
                      </w:pPr>
                      <w:r>
                        <w:rPr>
                          <w:rFonts w:hint="eastAsia" w:ascii="思源黑体 CN Bold" w:eastAsia="思源黑体 CN Bold"/>
                          <w:b/>
                          <w:sz w:val="28"/>
                        </w:rPr>
                        <w:t xml:space="preserve">代理人（被授权人） </w:t>
                      </w:r>
                      <w:r>
                        <w:rPr>
                          <w:rFonts w:hint="eastAsia" w:ascii="思源黑体 CN Bold" w:eastAsia="思源黑体 CN Bold"/>
                          <w:b/>
                          <w:spacing w:val="-2"/>
                          <w:sz w:val="28"/>
                        </w:rPr>
                        <w:t>居民身份证复印件（反面）粘贴处</w:t>
                      </w:r>
                    </w:p>
                    <w:p w14:paraId="109D059B">
                      <w:pPr>
                        <w:spacing w:before="125"/>
                        <w:ind w:left="680"/>
                        <w:rPr>
                          <w:sz w:val="28"/>
                        </w:rPr>
                      </w:pPr>
                      <w:r>
                        <w:rPr>
                          <w:sz w:val="28"/>
                        </w:rPr>
                        <w:t>（</w:t>
                      </w:r>
                      <w:r>
                        <w:rPr>
                          <w:spacing w:val="-3"/>
                          <w:sz w:val="28"/>
                        </w:rPr>
                        <w:t>骑缝处加盖单位公章</w:t>
                      </w:r>
                      <w:r>
                        <w:rPr>
                          <w:sz w:val="28"/>
                        </w:rPr>
                        <w:t>）</w:t>
                      </w:r>
                    </w:p>
                  </w:txbxContent>
                </v:textbox>
                <w10:wrap type="topAndBottom"/>
              </v:shape>
            </w:pict>
          </mc:Fallback>
        </mc:AlternateContent>
      </w:r>
      <w:r>
        <w:rPr>
          <w:rFonts w:hint="eastAsia" w:ascii="仿宋" w:hAnsi="仿宋" w:eastAsia="仿宋"/>
          <w:spacing w:val="2"/>
          <w:sz w:val="32"/>
        </w:rPr>
        <w:br w:type="page"/>
      </w:r>
    </w:p>
    <w:p w14:paraId="60CE60F9">
      <w:pPr>
        <w:pStyle w:val="8"/>
        <w:pageBreakBefore w:val="0"/>
        <w:wordWrap w:val="0"/>
        <w:topLinePunct w:val="0"/>
        <w:bidi w:val="0"/>
        <w:spacing w:line="460" w:lineRule="exact"/>
        <w:ind w:left="0"/>
        <w:jc w:val="both"/>
        <w:rPr>
          <w:rFonts w:hint="eastAsia" w:ascii="仿宋" w:hAnsi="仿宋" w:eastAsia="仿宋" w:cs="黑体"/>
          <w:sz w:val="32"/>
          <w:szCs w:val="32"/>
          <w:lang w:val="en-US" w:eastAsia="zh-CN"/>
        </w:rPr>
      </w:pPr>
      <w:r>
        <w:rPr>
          <w:rFonts w:hint="eastAsia" w:ascii="仿宋" w:hAnsi="仿宋" w:eastAsia="仿宋" w:cs="黑体"/>
          <w:sz w:val="32"/>
          <w:szCs w:val="32"/>
        </w:rPr>
        <w:t>附件</w:t>
      </w:r>
      <w:r>
        <w:rPr>
          <w:rFonts w:hint="eastAsia" w:ascii="仿宋" w:hAnsi="仿宋" w:eastAsia="仿宋" w:cs="黑体"/>
          <w:sz w:val="32"/>
          <w:szCs w:val="32"/>
          <w:lang w:val="en-US" w:eastAsia="zh-CN"/>
        </w:rPr>
        <w:t>2</w:t>
      </w:r>
    </w:p>
    <w:p w14:paraId="55029175">
      <w:pPr>
        <w:pageBreakBefore w:val="0"/>
        <w:wordWrap w:val="0"/>
        <w:topLinePunct w:val="0"/>
        <w:bidi w:val="0"/>
        <w:adjustRightInd/>
        <w:spacing w:line="460" w:lineRule="exact"/>
        <w:jc w:val="center"/>
        <w:rPr>
          <w:rFonts w:hint="eastAsia" w:ascii="仿宋" w:hAnsi="仿宋" w:eastAsia="仿宋" w:cs="Arial Unicode MS"/>
          <w:b/>
          <w:kern w:val="2"/>
          <w:sz w:val="44"/>
        </w:rPr>
      </w:pPr>
    </w:p>
    <w:p w14:paraId="4A2A9942">
      <w:pPr>
        <w:pageBreakBefore w:val="0"/>
        <w:wordWrap w:val="0"/>
        <w:topLinePunct w:val="0"/>
        <w:bidi w:val="0"/>
        <w:adjustRightInd/>
        <w:spacing w:line="460" w:lineRule="exact"/>
        <w:jc w:val="center"/>
        <w:rPr>
          <w:rFonts w:hint="eastAsia" w:ascii="方正小标宋简体" w:hAnsi="方正小标宋简体" w:eastAsia="方正小标宋简体" w:cs="方正小标宋简体"/>
          <w:bCs/>
          <w:kern w:val="2"/>
          <w:sz w:val="44"/>
        </w:rPr>
      </w:pPr>
      <w:r>
        <w:rPr>
          <w:rFonts w:hint="eastAsia" w:ascii="方正小标宋简体" w:hAnsi="方正小标宋简体" w:eastAsia="方正小标宋简体" w:cs="方正小标宋简体"/>
          <w:bCs/>
          <w:kern w:val="2"/>
          <w:sz w:val="44"/>
          <w:lang w:val="en-US" w:eastAsia="zh-CN"/>
        </w:rPr>
        <w:t>医药</w:t>
      </w:r>
      <w:r>
        <w:rPr>
          <w:rFonts w:hint="eastAsia" w:ascii="方正小标宋简体" w:hAnsi="方正小标宋简体" w:eastAsia="方正小标宋简体" w:cs="方正小标宋简体"/>
          <w:bCs/>
          <w:kern w:val="2"/>
          <w:sz w:val="44"/>
        </w:rPr>
        <w:t>价格和营销行为信用承诺书</w:t>
      </w:r>
    </w:p>
    <w:p w14:paraId="349965BB">
      <w:pPr>
        <w:pageBreakBefore w:val="0"/>
        <w:wordWrap w:val="0"/>
        <w:topLinePunct w:val="0"/>
        <w:bidi w:val="0"/>
        <w:adjustRightInd/>
        <w:spacing w:line="460" w:lineRule="exact"/>
        <w:jc w:val="center"/>
        <w:rPr>
          <w:rFonts w:hint="eastAsia" w:ascii="仿宋" w:hAnsi="仿宋" w:eastAsia="仿宋" w:cs="Arial Unicode MS"/>
          <w:b/>
          <w:kern w:val="2"/>
          <w:sz w:val="44"/>
        </w:rPr>
      </w:pPr>
    </w:p>
    <w:p w14:paraId="6F40DC98">
      <w:pPr>
        <w:pageBreakBefore w:val="0"/>
        <w:wordWrap w:val="0"/>
        <w:topLinePunct w:val="0"/>
        <w:bidi w:val="0"/>
        <w:adjustRightInd/>
        <w:spacing w:line="460" w:lineRule="exact"/>
        <w:rPr>
          <w:rFonts w:hint="eastAsia" w:ascii="仿宋" w:hAnsi="仿宋" w:eastAsia="仿宋" w:cs="仿宋_GB2312"/>
          <w:sz w:val="32"/>
          <w:szCs w:val="32"/>
        </w:rPr>
      </w:pPr>
      <w:r>
        <w:rPr>
          <w:rFonts w:hint="eastAsia" w:ascii="仿宋" w:hAnsi="仿宋" w:eastAsia="仿宋" w:cs="仿宋_GB2312"/>
          <w:spacing w:val="14"/>
          <w:w w:val="95"/>
          <w:sz w:val="32"/>
          <w:szCs w:val="32"/>
        </w:rPr>
        <w:t>河北省医用药品器械集中采购中心：</w:t>
      </w:r>
    </w:p>
    <w:p w14:paraId="65271928">
      <w:pPr>
        <w:pStyle w:val="8"/>
        <w:pageBreakBefore w:val="0"/>
        <w:wordWrap w:val="0"/>
        <w:topLinePunct w:val="0"/>
        <w:bidi w:val="0"/>
        <w:adjustRightInd/>
        <w:spacing w:line="460" w:lineRule="exact"/>
        <w:ind w:firstLine="664" w:firstLineChars="200"/>
        <w:jc w:val="both"/>
        <w:rPr>
          <w:rFonts w:hint="eastAsia" w:ascii="仿宋" w:hAnsi="仿宋" w:eastAsia="仿宋" w:cs="仿宋_GB2312"/>
          <w:sz w:val="32"/>
          <w:szCs w:val="32"/>
        </w:rPr>
      </w:pPr>
      <w:r>
        <w:rPr>
          <w:rFonts w:hint="eastAsia" w:ascii="仿宋" w:hAnsi="仿宋" w:eastAsia="仿宋" w:cs="仿宋_GB2312"/>
          <w:spacing w:val="14"/>
          <w:w w:val="95"/>
          <w:sz w:val="32"/>
          <w:szCs w:val="32"/>
        </w:rPr>
        <w:t>本企业自愿参与</w:t>
      </w:r>
      <w:r>
        <w:rPr>
          <w:rFonts w:hint="eastAsia" w:ascii="仿宋" w:hAnsi="仿宋" w:eastAsia="仿宋" w:cs="仿宋_GB2312"/>
          <w:spacing w:val="-3"/>
          <w:sz w:val="32"/>
          <w:szCs w:val="32"/>
          <w:lang w:val="zh-CN" w:bidi="zh-CN"/>
        </w:rPr>
        <w:t>本次</w:t>
      </w:r>
      <w:r>
        <w:rPr>
          <w:rFonts w:hint="eastAsia" w:ascii="仿宋" w:hAnsi="仿宋" w:eastAsia="仿宋" w:cs="仿宋"/>
          <w:sz w:val="32"/>
          <w:szCs w:val="32"/>
        </w:rPr>
        <w:t>河北</w:t>
      </w:r>
      <w:r>
        <w:rPr>
          <w:rFonts w:hint="eastAsia" w:ascii="仿宋" w:hAnsi="仿宋" w:eastAsia="仿宋" w:cs="仿宋"/>
          <w:sz w:val="32"/>
          <w:szCs w:val="32"/>
          <w:lang w:val="en-US" w:eastAsia="zh-CN"/>
        </w:rPr>
        <w:t>省中药配方颗粒</w:t>
      </w:r>
      <w:r>
        <w:rPr>
          <w:rFonts w:hint="eastAsia" w:ascii="仿宋" w:hAnsi="仿宋" w:eastAsia="仿宋" w:cs="仿宋"/>
          <w:sz w:val="32"/>
          <w:szCs w:val="32"/>
        </w:rPr>
        <w:t>集中带量采购</w:t>
      </w:r>
      <w:r>
        <w:rPr>
          <w:rFonts w:hint="eastAsia" w:ascii="仿宋" w:hAnsi="仿宋" w:eastAsia="仿宋" w:cs="仿宋"/>
          <w:sz w:val="32"/>
          <w:szCs w:val="32"/>
          <w:lang w:eastAsia="zh-CN"/>
        </w:rPr>
        <w:t>，</w:t>
      </w:r>
      <w:r>
        <w:rPr>
          <w:rFonts w:hint="eastAsia" w:ascii="仿宋" w:hAnsi="仿宋" w:eastAsia="仿宋" w:cs="仿宋_GB2312"/>
          <w:spacing w:val="-3"/>
          <w:sz w:val="32"/>
          <w:szCs w:val="32"/>
          <w:lang w:val="zh-CN" w:bidi="zh-CN"/>
        </w:rPr>
        <w:t>在整个集中带量采购过程中，我企业做出如</w:t>
      </w:r>
      <w:r>
        <w:rPr>
          <w:rFonts w:hint="eastAsia" w:ascii="仿宋" w:hAnsi="仿宋" w:eastAsia="仿宋" w:cs="仿宋_GB2312"/>
          <w:spacing w:val="-3"/>
          <w:sz w:val="32"/>
          <w:szCs w:val="32"/>
        </w:rPr>
        <w:t>下承诺：</w:t>
      </w:r>
    </w:p>
    <w:p w14:paraId="372BFFCC">
      <w:pPr>
        <w:pStyle w:val="28"/>
        <w:pageBreakBefore w:val="0"/>
        <w:tabs>
          <w:tab w:val="left" w:pos="2126"/>
        </w:tabs>
        <w:wordWrap w:val="0"/>
        <w:topLinePunct w:val="0"/>
        <w:bidi w:val="0"/>
        <w:adjustRightInd/>
        <w:spacing w:line="460" w:lineRule="exact"/>
        <w:ind w:firstLine="628" w:firstLineChars="200"/>
        <w:rPr>
          <w:rFonts w:hint="eastAsia" w:ascii="仿宋" w:hAnsi="仿宋" w:eastAsia="仿宋" w:cs="仿宋_GB2312"/>
          <w:sz w:val="32"/>
          <w:szCs w:val="32"/>
        </w:rPr>
      </w:pPr>
      <w:r>
        <w:rPr>
          <w:rFonts w:hint="eastAsia" w:ascii="仿宋" w:hAnsi="仿宋" w:eastAsia="仿宋" w:cs="仿宋_GB2312"/>
          <w:spacing w:val="-3"/>
          <w:sz w:val="32"/>
          <w:szCs w:val="32"/>
        </w:rPr>
        <w:t>1.保证提供的所有材料均真实、有效及合法，不会在集</w:t>
      </w:r>
      <w:r>
        <w:rPr>
          <w:rFonts w:hint="eastAsia" w:ascii="仿宋" w:hAnsi="仿宋" w:eastAsia="仿宋" w:cs="仿宋_GB2312"/>
          <w:sz w:val="32"/>
          <w:szCs w:val="32"/>
        </w:rPr>
        <w:t>中带量采购过程中发生任何违法违规行为。</w:t>
      </w:r>
    </w:p>
    <w:p w14:paraId="3AA0315E">
      <w:pPr>
        <w:pStyle w:val="28"/>
        <w:pageBreakBefore w:val="0"/>
        <w:tabs>
          <w:tab w:val="left" w:pos="2138"/>
        </w:tabs>
        <w:wordWrap w:val="0"/>
        <w:topLinePunct w:val="0"/>
        <w:bidi w:val="0"/>
        <w:adjustRightInd/>
        <w:spacing w:line="460" w:lineRule="exact"/>
        <w:ind w:firstLine="664" w:firstLineChars="200"/>
        <w:rPr>
          <w:rFonts w:hint="eastAsia" w:ascii="仿宋" w:hAnsi="仿宋" w:eastAsia="仿宋" w:cs="仿宋_GB2312"/>
          <w:spacing w:val="14"/>
          <w:w w:val="95"/>
          <w:sz w:val="32"/>
          <w:szCs w:val="32"/>
        </w:rPr>
      </w:pPr>
      <w:r>
        <w:rPr>
          <w:rFonts w:hint="eastAsia" w:ascii="仿宋" w:hAnsi="仿宋" w:eastAsia="仿宋" w:cs="仿宋_GB2312"/>
          <w:spacing w:val="14"/>
          <w:w w:val="95"/>
          <w:sz w:val="32"/>
          <w:szCs w:val="32"/>
        </w:rPr>
        <w:t>2.本企业</w:t>
      </w:r>
      <w:r>
        <w:rPr>
          <w:rFonts w:hint="eastAsia" w:ascii="仿宋" w:hAnsi="仿宋" w:eastAsia="仿宋" w:cs="仿宋_GB2312"/>
          <w:sz w:val="32"/>
          <w:szCs w:val="32"/>
        </w:rPr>
        <w:t>所有符合申报条件且在河北省有销售的产品均已申报。</w:t>
      </w:r>
    </w:p>
    <w:p w14:paraId="4353F91B">
      <w:pPr>
        <w:pStyle w:val="28"/>
        <w:pageBreakBefore w:val="0"/>
        <w:tabs>
          <w:tab w:val="left" w:pos="2138"/>
        </w:tabs>
        <w:wordWrap w:val="0"/>
        <w:topLinePunct w:val="0"/>
        <w:bidi w:val="0"/>
        <w:adjustRightInd/>
        <w:spacing w:line="460" w:lineRule="exact"/>
        <w:ind w:firstLine="664" w:firstLineChars="200"/>
        <w:rPr>
          <w:rFonts w:hint="eastAsia" w:ascii="仿宋" w:hAnsi="仿宋" w:eastAsia="仿宋" w:cs="仿宋_GB2312"/>
          <w:spacing w:val="-4"/>
          <w:sz w:val="32"/>
          <w:szCs w:val="32"/>
        </w:rPr>
      </w:pPr>
      <w:r>
        <w:rPr>
          <w:rFonts w:hint="eastAsia" w:ascii="仿宋" w:hAnsi="仿宋" w:eastAsia="仿宋" w:cs="仿宋_GB2312"/>
          <w:spacing w:val="14"/>
          <w:w w:val="95"/>
          <w:sz w:val="32"/>
          <w:szCs w:val="32"/>
        </w:rPr>
        <w:t>3.保证按照本项目规定的时间和工作要求参加集中带</w:t>
      </w:r>
      <w:r>
        <w:rPr>
          <w:rFonts w:hint="eastAsia" w:ascii="仿宋" w:hAnsi="仿宋" w:eastAsia="仿宋" w:cs="仿宋_GB2312"/>
          <w:spacing w:val="-4"/>
          <w:sz w:val="32"/>
          <w:szCs w:val="32"/>
        </w:rPr>
        <w:t>量采购活动，如因自身原因未能在规定时间内提交申报材料等而造成的申报失败，责任由我方承担。</w:t>
      </w:r>
    </w:p>
    <w:p w14:paraId="26B02B62">
      <w:pPr>
        <w:pStyle w:val="28"/>
        <w:pageBreakBefore w:val="0"/>
        <w:tabs>
          <w:tab w:val="left" w:pos="2138"/>
        </w:tabs>
        <w:wordWrap w:val="0"/>
        <w:topLinePunct w:val="0"/>
        <w:bidi w:val="0"/>
        <w:adjustRightInd/>
        <w:spacing w:line="460" w:lineRule="exact"/>
        <w:ind w:firstLine="628" w:firstLineChars="200"/>
        <w:rPr>
          <w:rFonts w:hint="eastAsia" w:ascii="仿宋" w:hAnsi="仿宋" w:eastAsia="仿宋" w:cs="仿宋_GB2312"/>
          <w:sz w:val="32"/>
          <w:szCs w:val="32"/>
          <w:highlight w:val="none"/>
        </w:rPr>
      </w:pPr>
      <w:r>
        <w:rPr>
          <w:rFonts w:hint="eastAsia" w:ascii="仿宋" w:hAnsi="仿宋" w:eastAsia="仿宋" w:cs="仿宋_GB2312"/>
          <w:spacing w:val="-3"/>
          <w:sz w:val="32"/>
          <w:szCs w:val="32"/>
          <w:highlight w:val="none"/>
        </w:rPr>
        <w:t>4.本</w:t>
      </w:r>
      <w:r>
        <w:rPr>
          <w:rFonts w:hint="eastAsia" w:ascii="仿宋" w:hAnsi="仿宋" w:eastAsia="仿宋" w:cs="仿宋_GB2312"/>
          <w:sz w:val="32"/>
          <w:szCs w:val="32"/>
          <w:highlight w:val="none"/>
        </w:rPr>
        <w:t>企业202</w:t>
      </w:r>
      <w:r>
        <w:rPr>
          <w:rFonts w:hint="eastAsia" w:ascii="仿宋" w:hAnsi="仿宋" w:eastAsia="仿宋" w:cs="仿宋_GB2312"/>
          <w:sz w:val="32"/>
          <w:szCs w:val="32"/>
          <w:highlight w:val="none"/>
          <w:lang w:val="en-US" w:eastAsia="zh-CN"/>
        </w:rPr>
        <w:t>5</w:t>
      </w:r>
      <w:r>
        <w:rPr>
          <w:rFonts w:hint="eastAsia" w:ascii="仿宋" w:hAnsi="仿宋" w:eastAsia="仿宋" w:cs="仿宋_GB2312"/>
          <w:sz w:val="32"/>
          <w:szCs w:val="32"/>
          <w:highlight w:val="none"/>
        </w:rPr>
        <w:t>年度产量或在此次集采采购周期内的产量，在满足</w:t>
      </w:r>
      <w:r>
        <w:rPr>
          <w:rFonts w:hint="eastAsia" w:ascii="仿宋" w:hAnsi="仿宋" w:eastAsia="仿宋" w:cs="仿宋_GB2312"/>
          <w:sz w:val="32"/>
          <w:szCs w:val="32"/>
          <w:highlight w:val="none"/>
          <w:lang w:val="en-US" w:eastAsia="zh-CN"/>
        </w:rPr>
        <w:t>河北省</w:t>
      </w:r>
      <w:r>
        <w:rPr>
          <w:rFonts w:hint="eastAsia" w:ascii="仿宋" w:hAnsi="仿宋" w:eastAsia="仿宋" w:cs="仿宋_GB2312"/>
          <w:sz w:val="32"/>
          <w:szCs w:val="32"/>
          <w:highlight w:val="none"/>
        </w:rPr>
        <w:t>以外其他地区市场稳定供应基础上，剩余产量能达到本次集中带量采购约定采购量。</w:t>
      </w:r>
      <w:r>
        <w:rPr>
          <w:rFonts w:hint="eastAsia" w:ascii="仿宋" w:hAnsi="仿宋" w:eastAsia="仿宋" w:cs="仿宋_GB2312"/>
          <w:spacing w:val="-3"/>
          <w:sz w:val="32"/>
          <w:szCs w:val="32"/>
          <w:highlight w:val="none"/>
        </w:rPr>
        <w:t>在本次采购周期内能够连续生产中选产品，保证货源</w:t>
      </w:r>
      <w:r>
        <w:rPr>
          <w:rFonts w:hint="eastAsia" w:ascii="仿宋" w:hAnsi="仿宋" w:eastAsia="仿宋" w:cs="仿宋_GB2312"/>
          <w:sz w:val="32"/>
          <w:szCs w:val="32"/>
          <w:highlight w:val="none"/>
        </w:rPr>
        <w:t>充足，能够及时足量供应。除遇不可抗力外，如出现断供情况，自愿承担一切损失。</w:t>
      </w:r>
    </w:p>
    <w:p w14:paraId="486A8EB1">
      <w:pPr>
        <w:pStyle w:val="28"/>
        <w:pageBreakBefore w:val="0"/>
        <w:tabs>
          <w:tab w:val="left" w:pos="2126"/>
        </w:tabs>
        <w:wordWrap w:val="0"/>
        <w:topLinePunct w:val="0"/>
        <w:bidi w:val="0"/>
        <w:adjustRightInd/>
        <w:spacing w:line="460" w:lineRule="exact"/>
        <w:ind w:firstLine="636" w:firstLineChars="200"/>
        <w:rPr>
          <w:rFonts w:hint="eastAsia" w:ascii="仿宋" w:hAnsi="仿宋" w:eastAsia="仿宋" w:cs="仿宋_GB2312"/>
          <w:sz w:val="32"/>
          <w:szCs w:val="32"/>
        </w:rPr>
      </w:pPr>
      <w:r>
        <w:rPr>
          <w:rFonts w:hint="eastAsia" w:ascii="仿宋" w:hAnsi="仿宋" w:eastAsia="仿宋" w:cs="仿宋_GB2312"/>
          <w:spacing w:val="-1"/>
          <w:sz w:val="32"/>
          <w:szCs w:val="32"/>
        </w:rPr>
        <w:t>5.本企业申报的产品如能获得中选资格，</w:t>
      </w:r>
      <w:r>
        <w:rPr>
          <w:rFonts w:hint="eastAsia" w:ascii="仿宋" w:hAnsi="仿宋" w:eastAsia="仿宋" w:cs="仿宋_GB2312"/>
          <w:spacing w:val="10"/>
          <w:sz w:val="32"/>
          <w:szCs w:val="32"/>
        </w:rPr>
        <w:t>保证按照中选的产品信息、产品质量标准提供合格产品，有效期符合有关规定。</w:t>
      </w:r>
    </w:p>
    <w:p w14:paraId="49DA235B">
      <w:pPr>
        <w:pStyle w:val="28"/>
        <w:pageBreakBefore w:val="0"/>
        <w:tabs>
          <w:tab w:val="left" w:pos="2126"/>
        </w:tabs>
        <w:wordWrap w:val="0"/>
        <w:topLinePunct w:val="0"/>
        <w:bidi w:val="0"/>
        <w:adjustRightInd/>
        <w:spacing w:line="460" w:lineRule="exact"/>
        <w:ind w:firstLine="632" w:firstLineChars="200"/>
        <w:rPr>
          <w:rFonts w:hint="eastAsia" w:ascii="仿宋" w:hAnsi="仿宋" w:eastAsia="仿宋" w:cs="仿宋_GB2312"/>
          <w:sz w:val="32"/>
          <w:szCs w:val="32"/>
        </w:rPr>
      </w:pPr>
      <w:r>
        <w:rPr>
          <w:rFonts w:hint="eastAsia" w:ascii="仿宋" w:hAnsi="仿宋" w:eastAsia="仿宋" w:cs="仿宋_GB2312"/>
          <w:spacing w:val="-2"/>
          <w:sz w:val="32"/>
          <w:szCs w:val="32"/>
        </w:rPr>
        <w:t>6.不论医疗机构路程远近及采购数量和金额多少，均按</w:t>
      </w:r>
      <w:r>
        <w:rPr>
          <w:rFonts w:hint="eastAsia" w:ascii="仿宋" w:hAnsi="仿宋" w:eastAsia="仿宋" w:cs="仿宋_GB2312"/>
          <w:sz w:val="32"/>
          <w:szCs w:val="32"/>
        </w:rPr>
        <w:t>照合同要求保证及时供货并提供全面、完善的服务。</w:t>
      </w:r>
    </w:p>
    <w:p w14:paraId="2595DCEF">
      <w:pPr>
        <w:pStyle w:val="8"/>
        <w:pageBreakBefore w:val="0"/>
        <w:tabs>
          <w:tab w:val="left" w:pos="3884"/>
          <w:tab w:val="left" w:pos="9538"/>
        </w:tabs>
        <w:wordWrap w:val="0"/>
        <w:topLinePunct w:val="0"/>
        <w:bidi w:val="0"/>
        <w:adjustRightInd/>
        <w:spacing w:line="460" w:lineRule="exact"/>
        <w:jc w:val="both"/>
        <w:rPr>
          <w:rFonts w:hint="eastAsia" w:ascii="仿宋" w:hAnsi="仿宋" w:eastAsia="仿宋" w:cs="仿宋_GB2312"/>
          <w:w w:val="95"/>
          <w:sz w:val="32"/>
          <w:szCs w:val="32"/>
        </w:rPr>
      </w:pPr>
    </w:p>
    <w:p w14:paraId="0D3B87B7">
      <w:pPr>
        <w:pStyle w:val="8"/>
        <w:pageBreakBefore w:val="0"/>
        <w:tabs>
          <w:tab w:val="left" w:pos="3884"/>
          <w:tab w:val="left" w:pos="9538"/>
        </w:tabs>
        <w:wordWrap w:val="0"/>
        <w:topLinePunct w:val="0"/>
        <w:bidi w:val="0"/>
        <w:adjustRightInd/>
        <w:spacing w:line="460" w:lineRule="exact"/>
        <w:ind w:left="0" w:leftChars="0" w:firstLine="0" w:firstLineChars="0"/>
        <w:jc w:val="both"/>
        <w:rPr>
          <w:rFonts w:hint="eastAsia" w:ascii="仿宋" w:hAnsi="仿宋" w:eastAsia="仿宋" w:cs="仿宋_GB2312"/>
          <w:sz w:val="32"/>
          <w:szCs w:val="32"/>
        </w:rPr>
      </w:pPr>
      <w:r>
        <w:rPr>
          <w:rFonts w:hint="eastAsia" w:ascii="仿宋" w:hAnsi="仿宋" w:eastAsia="仿宋" w:cs="仿宋_GB2312"/>
          <w:w w:val="95"/>
          <w:sz w:val="32"/>
          <w:szCs w:val="32"/>
        </w:rPr>
        <w:t xml:space="preserve">生产企业（盖章）：         </w:t>
      </w:r>
      <w:r>
        <w:rPr>
          <w:rFonts w:hint="eastAsia" w:ascii="仿宋" w:hAnsi="仿宋" w:eastAsia="仿宋" w:cs="仿宋_GB2312"/>
          <w:sz w:val="32"/>
          <w:szCs w:val="32"/>
        </w:rPr>
        <w:t>法定代表人（签字或盖章）：</w:t>
      </w:r>
    </w:p>
    <w:p w14:paraId="3C871238">
      <w:pPr>
        <w:pStyle w:val="8"/>
        <w:pageBreakBefore w:val="0"/>
        <w:tabs>
          <w:tab w:val="left" w:pos="3884"/>
          <w:tab w:val="left" w:pos="9538"/>
        </w:tabs>
        <w:wordWrap w:val="0"/>
        <w:topLinePunct w:val="0"/>
        <w:bidi w:val="0"/>
        <w:adjustRightInd/>
        <w:spacing w:line="460" w:lineRule="exact"/>
        <w:jc w:val="both"/>
        <w:rPr>
          <w:rFonts w:hint="eastAsia" w:ascii="仿宋" w:hAnsi="仿宋" w:eastAsia="仿宋" w:cs="仿宋_GB2312"/>
          <w:spacing w:val="10"/>
          <w:sz w:val="32"/>
          <w:szCs w:val="32"/>
          <w:lang w:val="zh-CN" w:bidi="zh-CN"/>
        </w:rPr>
      </w:pPr>
    </w:p>
    <w:p w14:paraId="466A4FAF">
      <w:pPr>
        <w:pStyle w:val="8"/>
        <w:pageBreakBefore w:val="0"/>
        <w:tabs>
          <w:tab w:val="left" w:pos="3884"/>
          <w:tab w:val="left" w:pos="9538"/>
        </w:tabs>
        <w:wordWrap w:val="0"/>
        <w:topLinePunct w:val="0"/>
        <w:bidi w:val="0"/>
        <w:adjustRightInd/>
        <w:spacing w:line="460" w:lineRule="exact"/>
        <w:ind w:left="0" w:leftChars="0" w:firstLine="0" w:firstLineChars="0"/>
        <w:jc w:val="both"/>
        <w:rPr>
          <w:rFonts w:hint="eastAsia" w:ascii="仿宋" w:hAnsi="仿宋" w:eastAsia="仿宋" w:cs="仿宋_GB2312"/>
          <w:spacing w:val="10"/>
          <w:sz w:val="32"/>
          <w:szCs w:val="32"/>
          <w:lang w:val="zh-CN" w:bidi="zh-CN"/>
        </w:rPr>
      </w:pPr>
      <w:r>
        <w:rPr>
          <w:rFonts w:hint="eastAsia" w:ascii="仿宋" w:hAnsi="仿宋" w:eastAsia="仿宋" w:cs="仿宋_GB2312"/>
          <w:spacing w:val="10"/>
          <w:sz w:val="32"/>
          <w:szCs w:val="32"/>
          <w:lang w:val="zh-CN" w:bidi="zh-CN"/>
        </w:rPr>
        <w:t>被授权人（签字或盖章）：</w:t>
      </w:r>
    </w:p>
    <w:p w14:paraId="495C5B85">
      <w:pPr>
        <w:pStyle w:val="8"/>
        <w:pageBreakBefore w:val="0"/>
        <w:tabs>
          <w:tab w:val="left" w:pos="3884"/>
          <w:tab w:val="left" w:pos="9538"/>
        </w:tabs>
        <w:wordWrap w:val="0"/>
        <w:topLinePunct w:val="0"/>
        <w:bidi w:val="0"/>
        <w:adjustRightInd/>
        <w:spacing w:line="460" w:lineRule="exact"/>
        <w:ind w:firstLine="680" w:firstLineChars="200"/>
        <w:jc w:val="both"/>
        <w:rPr>
          <w:rFonts w:hint="eastAsia" w:ascii="仿宋" w:hAnsi="仿宋" w:eastAsia="仿宋" w:cs="仿宋_GB2312"/>
          <w:spacing w:val="10"/>
          <w:sz w:val="32"/>
          <w:szCs w:val="32"/>
          <w:lang w:val="zh-CN" w:bidi="zh-CN"/>
        </w:rPr>
      </w:pPr>
    </w:p>
    <w:p w14:paraId="5ABD98A5">
      <w:pPr>
        <w:pStyle w:val="8"/>
        <w:pageBreakBefore w:val="0"/>
        <w:tabs>
          <w:tab w:val="left" w:pos="3884"/>
          <w:tab w:val="left" w:pos="9538"/>
        </w:tabs>
        <w:wordWrap w:val="0"/>
        <w:topLinePunct w:val="0"/>
        <w:bidi w:val="0"/>
        <w:adjustRightInd/>
        <w:spacing w:line="460" w:lineRule="exact"/>
        <w:ind w:firstLine="3400" w:firstLineChars="1000"/>
        <w:jc w:val="right"/>
        <w:rPr>
          <w:rFonts w:hint="eastAsia" w:ascii="仿宋" w:hAnsi="仿宋" w:eastAsia="仿宋" w:cs="黑体"/>
          <w:sz w:val="32"/>
          <w:szCs w:val="32"/>
        </w:rPr>
      </w:pPr>
      <w:r>
        <w:rPr>
          <w:rFonts w:hint="eastAsia" w:ascii="仿宋" w:hAnsi="仿宋" w:eastAsia="仿宋" w:cs="仿宋_GB2312"/>
          <w:spacing w:val="10"/>
          <w:sz w:val="32"/>
          <w:szCs w:val="32"/>
          <w:lang w:val="zh-CN" w:bidi="zh-CN"/>
        </w:rPr>
        <w:t xml:space="preserve">日期： </w:t>
      </w:r>
      <w:r>
        <w:rPr>
          <w:rFonts w:hint="eastAsia" w:ascii="仿宋" w:hAnsi="仿宋" w:eastAsia="仿宋" w:cs="仿宋_GB2312"/>
          <w:spacing w:val="10"/>
          <w:sz w:val="32"/>
          <w:szCs w:val="32"/>
          <w:lang w:bidi="zh-CN"/>
        </w:rPr>
        <w:t xml:space="preserve">    </w:t>
      </w:r>
      <w:r>
        <w:rPr>
          <w:rFonts w:hint="eastAsia" w:ascii="仿宋" w:hAnsi="仿宋" w:eastAsia="仿宋" w:cs="仿宋_GB2312"/>
          <w:spacing w:val="10"/>
          <w:sz w:val="32"/>
          <w:szCs w:val="32"/>
          <w:lang w:val="zh-CN" w:bidi="zh-CN"/>
        </w:rPr>
        <w:t>年</w:t>
      </w:r>
      <w:r>
        <w:rPr>
          <w:rFonts w:hint="eastAsia" w:ascii="仿宋" w:hAnsi="仿宋" w:eastAsia="仿宋" w:cs="仿宋_GB2312"/>
          <w:spacing w:val="10"/>
          <w:sz w:val="32"/>
          <w:szCs w:val="32"/>
          <w:lang w:bidi="zh-CN"/>
        </w:rPr>
        <w:t xml:space="preserve">   </w:t>
      </w:r>
      <w:r>
        <w:rPr>
          <w:rFonts w:hint="eastAsia" w:ascii="仿宋" w:hAnsi="仿宋" w:eastAsia="仿宋" w:cs="仿宋_GB2312"/>
          <w:spacing w:val="10"/>
          <w:sz w:val="32"/>
          <w:szCs w:val="32"/>
          <w:lang w:val="zh-CN" w:bidi="zh-CN"/>
        </w:rPr>
        <w:t xml:space="preserve">月 </w:t>
      </w:r>
      <w:r>
        <w:rPr>
          <w:rFonts w:hint="eastAsia" w:ascii="仿宋" w:hAnsi="仿宋" w:eastAsia="仿宋" w:cs="仿宋_GB2312"/>
          <w:spacing w:val="10"/>
          <w:sz w:val="32"/>
          <w:szCs w:val="32"/>
          <w:lang w:bidi="zh-CN"/>
        </w:rPr>
        <w:t xml:space="preserve">  </w:t>
      </w:r>
      <w:r>
        <w:rPr>
          <w:rFonts w:hint="eastAsia" w:ascii="仿宋" w:hAnsi="仿宋" w:eastAsia="仿宋" w:cs="仿宋_GB2312"/>
          <w:spacing w:val="10"/>
          <w:sz w:val="32"/>
          <w:szCs w:val="32"/>
          <w:lang w:val="zh-CN" w:bidi="zh-CN"/>
        </w:rPr>
        <w:t>日</w:t>
      </w:r>
      <w:r>
        <w:rPr>
          <w:rFonts w:hint="eastAsia" w:ascii="仿宋" w:hAnsi="仿宋" w:eastAsia="仿宋" w:cs="仿宋_GB2312"/>
          <w:spacing w:val="10"/>
          <w:sz w:val="32"/>
          <w:szCs w:val="32"/>
          <w:lang w:bidi="zh-CN"/>
        </w:rPr>
        <w:t xml:space="preserve">  </w:t>
      </w:r>
    </w:p>
    <w:p w14:paraId="42FE5C2E">
      <w:pPr>
        <w:pageBreakBefore w:val="0"/>
        <w:topLinePunct w:val="0"/>
        <w:bidi w:val="0"/>
        <w:spacing w:line="460" w:lineRule="exact"/>
        <w:rPr>
          <w:rFonts w:hint="eastAsia" w:ascii="仿宋" w:hAnsi="仿宋" w:eastAsia="仿宋" w:cs="仿宋"/>
          <w:sz w:val="32"/>
          <w:szCs w:val="32"/>
          <w:lang w:eastAsia="zh-CN"/>
        </w:rPr>
      </w:pPr>
    </w:p>
    <w:p w14:paraId="52664030">
      <w:pPr>
        <w:pageBreakBefore w:val="0"/>
        <w:topLinePunct w:val="0"/>
        <w:bidi w:val="0"/>
        <w:spacing w:line="460" w:lineRule="exact"/>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3</w:t>
      </w:r>
      <w:bookmarkStart w:id="57" w:name="_GoBack"/>
      <w:bookmarkEnd w:id="57"/>
    </w:p>
    <w:p w14:paraId="7C40E02F">
      <w:pPr>
        <w:pStyle w:val="2"/>
        <w:jc w:val="center"/>
        <w:rPr>
          <w:rFonts w:hint="eastAsia" w:ascii="方正小标宋简体" w:hAnsi="方正小标宋简体" w:eastAsia="方正小标宋简体" w:cs="方正小标宋简体"/>
          <w:bCs/>
          <w:snapToGrid w:val="0"/>
          <w:color w:val="000000"/>
          <w:kern w:val="2"/>
          <w:sz w:val="44"/>
          <w:szCs w:val="21"/>
          <w:lang w:val="en-US" w:eastAsia="zh-CN" w:bidi="ar-SA"/>
        </w:rPr>
      </w:pPr>
      <w:r>
        <w:rPr>
          <w:rFonts w:hint="eastAsia" w:ascii="方正小标宋简体" w:hAnsi="方正小标宋简体" w:eastAsia="方正小标宋简体" w:cs="方正小标宋简体"/>
          <w:bCs/>
          <w:snapToGrid w:val="0"/>
          <w:color w:val="000000"/>
          <w:kern w:val="2"/>
          <w:sz w:val="44"/>
          <w:szCs w:val="21"/>
          <w:lang w:val="en-US" w:eastAsia="zh-CN" w:bidi="ar-SA"/>
        </w:rPr>
        <w:t>中药配方颗粒省标国标折算方法示例</w:t>
      </w:r>
    </w:p>
    <w:p w14:paraId="16F43B33">
      <w:pPr>
        <w:rPr>
          <w:rFonts w:hint="eastAsia" w:ascii="仿宋" w:hAnsi="仿宋" w:eastAsia="仿宋" w:cs="仿宋"/>
          <w:b w:val="0"/>
          <w:bCs w:val="0"/>
          <w:color w:val="auto"/>
          <w:sz w:val="44"/>
          <w:szCs w:val="44"/>
          <w:lang w:val="en-US" w:eastAsia="zh-CN"/>
        </w:rPr>
      </w:pPr>
    </w:p>
    <w:p w14:paraId="2CD35B4D">
      <w:pPr>
        <w:pStyle w:val="2"/>
        <w:rPr>
          <w:rFonts w:hint="eastAsia"/>
          <w:color w:val="auto"/>
          <w:lang w:val="en-US" w:eastAsia="zh-CN"/>
        </w:rPr>
      </w:pPr>
    </w:p>
    <w:p w14:paraId="3ACC5C0C">
      <w:pPr>
        <w:pStyle w:val="2"/>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例如：太子参配方颗粒的国标折算系数 = 2.5</w:t>
      </w:r>
    </w:p>
    <w:p w14:paraId="60DEB767">
      <w:pPr>
        <w:keepNext w:val="0"/>
        <w:keepLines w:val="0"/>
        <w:pageBreakBefore w:val="0"/>
        <w:widowControl w:val="0"/>
        <w:tabs>
          <w:tab w:val="left" w:pos="555"/>
        </w:tabs>
        <w:kinsoku/>
        <w:wordWrap/>
        <w:overflowPunct w:val="0"/>
        <w:topLinePunct w:val="0"/>
        <w:autoSpaceDE w:val="0"/>
        <w:autoSpaceDN w:val="0"/>
        <w:bidi w:val="0"/>
        <w:adjustRightInd w:val="0"/>
        <w:snapToGrid w:val="0"/>
        <w:spacing w:line="460" w:lineRule="exact"/>
        <w:ind w:left="9" w:firstLine="633" w:firstLineChars="198"/>
        <w:jc w:val="both"/>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太子参配方颗粒的省标实际折算系数 = Ｘ（Ｘ＝省标当量）</w:t>
      </w:r>
    </w:p>
    <w:p w14:paraId="0C6A7381">
      <w:pPr>
        <w:keepNext w:val="0"/>
        <w:keepLines w:val="0"/>
        <w:pageBreakBefore w:val="0"/>
        <w:widowControl w:val="0"/>
        <w:tabs>
          <w:tab w:val="left" w:pos="555"/>
        </w:tabs>
        <w:kinsoku/>
        <w:wordWrap/>
        <w:overflowPunct w:val="0"/>
        <w:topLinePunct w:val="0"/>
        <w:autoSpaceDE w:val="0"/>
        <w:autoSpaceDN w:val="0"/>
        <w:bidi w:val="0"/>
        <w:adjustRightInd w:val="0"/>
        <w:snapToGrid w:val="0"/>
        <w:spacing w:line="460" w:lineRule="exact"/>
        <w:ind w:left="9" w:firstLine="633" w:firstLineChars="198"/>
        <w:jc w:val="both"/>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太子参配方颗粒的医保支付价为1.63元/克</w:t>
      </w:r>
    </w:p>
    <w:p w14:paraId="69854E08">
      <w:pPr>
        <w:keepNext w:val="0"/>
        <w:keepLines w:val="0"/>
        <w:pageBreakBefore w:val="0"/>
        <w:widowControl w:val="0"/>
        <w:tabs>
          <w:tab w:val="left" w:pos="555"/>
        </w:tabs>
        <w:kinsoku/>
        <w:wordWrap/>
        <w:overflowPunct w:val="0"/>
        <w:topLinePunct w:val="0"/>
        <w:autoSpaceDE w:val="0"/>
        <w:autoSpaceDN w:val="0"/>
        <w:bidi w:val="0"/>
        <w:adjustRightInd w:val="0"/>
        <w:snapToGrid w:val="0"/>
        <w:spacing w:line="460" w:lineRule="exact"/>
        <w:ind w:left="9" w:firstLine="633" w:firstLineChars="198"/>
        <w:jc w:val="both"/>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企业A（国标企业）报价：1.2元/克</w:t>
      </w:r>
    </w:p>
    <w:p w14:paraId="0B88EED0">
      <w:pPr>
        <w:keepNext w:val="0"/>
        <w:keepLines w:val="0"/>
        <w:pageBreakBefore w:val="0"/>
        <w:widowControl w:val="0"/>
        <w:tabs>
          <w:tab w:val="left" w:pos="555"/>
        </w:tabs>
        <w:kinsoku/>
        <w:wordWrap/>
        <w:overflowPunct w:val="0"/>
        <w:topLinePunct w:val="0"/>
        <w:autoSpaceDE w:val="0"/>
        <w:autoSpaceDN w:val="0"/>
        <w:bidi w:val="0"/>
        <w:adjustRightInd w:val="0"/>
        <w:snapToGrid w:val="0"/>
        <w:spacing w:line="460" w:lineRule="exact"/>
        <w:ind w:left="9" w:firstLine="633" w:firstLineChars="198"/>
        <w:jc w:val="both"/>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企业B（省标企业）报价：1.6元/克，每1g配方颗粒相当于饮片3.1g，即Ｘ＝3.1</w:t>
      </w:r>
    </w:p>
    <w:p w14:paraId="4DA39A93">
      <w:pPr>
        <w:keepNext w:val="0"/>
        <w:keepLines w:val="0"/>
        <w:pageBreakBefore w:val="0"/>
        <w:widowControl w:val="0"/>
        <w:tabs>
          <w:tab w:val="left" w:pos="555"/>
        </w:tabs>
        <w:kinsoku/>
        <w:wordWrap/>
        <w:overflowPunct w:val="0"/>
        <w:topLinePunct w:val="0"/>
        <w:autoSpaceDE w:val="0"/>
        <w:autoSpaceDN w:val="0"/>
        <w:bidi w:val="0"/>
        <w:adjustRightInd w:val="0"/>
        <w:snapToGrid w:val="0"/>
        <w:spacing w:line="460" w:lineRule="exact"/>
        <w:ind w:left="9" w:firstLine="633" w:firstLineChars="198"/>
        <w:jc w:val="both"/>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统一折算过程：</w:t>
      </w:r>
    </w:p>
    <w:p w14:paraId="566860D6">
      <w:pPr>
        <w:keepNext w:val="0"/>
        <w:keepLines w:val="0"/>
        <w:pageBreakBefore w:val="0"/>
        <w:widowControl w:val="0"/>
        <w:tabs>
          <w:tab w:val="left" w:pos="555"/>
        </w:tabs>
        <w:kinsoku/>
        <w:wordWrap/>
        <w:overflowPunct w:val="0"/>
        <w:topLinePunct w:val="0"/>
        <w:autoSpaceDE w:val="0"/>
        <w:autoSpaceDN w:val="0"/>
        <w:bidi w:val="0"/>
        <w:adjustRightInd w:val="0"/>
        <w:snapToGrid w:val="0"/>
        <w:spacing w:line="460" w:lineRule="exact"/>
        <w:ind w:left="9" w:firstLine="633" w:firstLineChars="198"/>
        <w:jc w:val="both"/>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企业A的饮片价：1.2/2.5 × 2.5= 1.2元/克</w:t>
      </w:r>
    </w:p>
    <w:p w14:paraId="40354B9B">
      <w:pPr>
        <w:keepNext w:val="0"/>
        <w:keepLines w:val="0"/>
        <w:pageBreakBefore w:val="0"/>
        <w:widowControl w:val="0"/>
        <w:tabs>
          <w:tab w:val="left" w:pos="555"/>
        </w:tabs>
        <w:kinsoku/>
        <w:wordWrap/>
        <w:overflowPunct w:val="0"/>
        <w:topLinePunct w:val="0"/>
        <w:autoSpaceDE w:val="0"/>
        <w:autoSpaceDN w:val="0"/>
        <w:bidi w:val="0"/>
        <w:adjustRightInd w:val="0"/>
        <w:snapToGrid w:val="0"/>
        <w:spacing w:line="460" w:lineRule="exact"/>
        <w:ind w:left="9" w:firstLine="633" w:firstLineChars="198"/>
        <w:jc w:val="both"/>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企业B的饮片价：1.６/3.1× 2.5 = 1.29元/克</w:t>
      </w:r>
    </w:p>
    <w:p w14:paraId="517DBAF2">
      <w:pPr>
        <w:keepNext w:val="0"/>
        <w:keepLines w:val="0"/>
        <w:pageBreakBefore w:val="0"/>
        <w:widowControl w:val="0"/>
        <w:tabs>
          <w:tab w:val="left" w:pos="555"/>
        </w:tabs>
        <w:kinsoku/>
        <w:wordWrap/>
        <w:overflowPunct w:val="0"/>
        <w:topLinePunct w:val="0"/>
        <w:autoSpaceDE w:val="0"/>
        <w:autoSpaceDN w:val="0"/>
        <w:bidi w:val="0"/>
        <w:adjustRightInd w:val="0"/>
        <w:snapToGrid w:val="0"/>
        <w:spacing w:line="460" w:lineRule="exact"/>
        <w:ind w:left="9" w:firstLine="633" w:firstLineChars="198"/>
        <w:jc w:val="both"/>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计算降幅：</w:t>
      </w:r>
    </w:p>
    <w:p w14:paraId="04633F3C">
      <w:pPr>
        <w:keepNext w:val="0"/>
        <w:keepLines w:val="0"/>
        <w:pageBreakBefore w:val="0"/>
        <w:widowControl w:val="0"/>
        <w:tabs>
          <w:tab w:val="left" w:pos="555"/>
        </w:tabs>
        <w:kinsoku/>
        <w:wordWrap/>
        <w:overflowPunct w:val="0"/>
        <w:topLinePunct w:val="0"/>
        <w:autoSpaceDE w:val="0"/>
        <w:autoSpaceDN w:val="0"/>
        <w:bidi w:val="0"/>
        <w:adjustRightInd w:val="0"/>
        <w:snapToGrid w:val="0"/>
        <w:spacing w:line="460" w:lineRule="exact"/>
        <w:ind w:left="9" w:firstLine="633" w:firstLineChars="198"/>
        <w:jc w:val="both"/>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企业A降幅 = (1.63 - 1.2) /1.63 = 26.38%</w:t>
      </w:r>
    </w:p>
    <w:p w14:paraId="73B5EF65">
      <w:pPr>
        <w:keepNext w:val="0"/>
        <w:keepLines w:val="0"/>
        <w:pageBreakBefore w:val="0"/>
        <w:widowControl w:val="0"/>
        <w:tabs>
          <w:tab w:val="left" w:pos="555"/>
        </w:tabs>
        <w:kinsoku/>
        <w:wordWrap/>
        <w:overflowPunct w:val="0"/>
        <w:topLinePunct w:val="0"/>
        <w:autoSpaceDE w:val="0"/>
        <w:autoSpaceDN w:val="0"/>
        <w:bidi w:val="0"/>
        <w:adjustRightInd w:val="0"/>
        <w:snapToGrid w:val="0"/>
        <w:spacing w:line="460" w:lineRule="exact"/>
        <w:ind w:left="9" w:firstLine="633" w:firstLineChars="198"/>
        <w:jc w:val="both"/>
        <w:textAlignment w:val="baseline"/>
        <w:rPr>
          <w:color w:val="auto"/>
        </w:rPr>
      </w:pPr>
      <w:r>
        <w:rPr>
          <w:rFonts w:hint="eastAsia" w:ascii="仿宋" w:hAnsi="仿宋" w:eastAsia="仿宋" w:cs="仿宋"/>
          <w:b w:val="0"/>
          <w:bCs w:val="0"/>
          <w:color w:val="auto"/>
          <w:sz w:val="32"/>
          <w:szCs w:val="32"/>
          <w:lang w:val="en-US" w:eastAsia="zh-CN"/>
        </w:rPr>
        <w:t>企业B降幅 = (1.63 - 1.29) /1.63 = 20.85%</w:t>
      </w:r>
    </w:p>
    <w:p w14:paraId="3758B946">
      <w:pPr>
        <w:pStyle w:val="2"/>
        <w:rPr>
          <w:color w:val="auto"/>
        </w:rPr>
      </w:pPr>
    </w:p>
    <w:p w14:paraId="362C07FF">
      <w:pPr>
        <w:rPr>
          <w:color w:val="auto"/>
        </w:rPr>
      </w:pPr>
    </w:p>
    <w:p w14:paraId="6BC43563">
      <w:pPr>
        <w:pStyle w:val="2"/>
        <w:rPr>
          <w:color w:val="auto"/>
        </w:rPr>
      </w:pPr>
    </w:p>
    <w:p w14:paraId="138A0A39">
      <w:pPr>
        <w:rPr>
          <w:color w:val="auto"/>
        </w:rPr>
      </w:pPr>
    </w:p>
    <w:p w14:paraId="5359D9B5">
      <w:pPr>
        <w:pStyle w:val="2"/>
        <w:rPr>
          <w:color w:val="auto"/>
        </w:rPr>
      </w:pPr>
    </w:p>
    <w:p w14:paraId="587D1C20">
      <w:pPr>
        <w:rPr>
          <w:color w:val="auto"/>
        </w:rPr>
      </w:pPr>
    </w:p>
    <w:p w14:paraId="11BBEFA7">
      <w:pPr>
        <w:pStyle w:val="2"/>
        <w:rPr>
          <w:color w:val="auto"/>
        </w:rPr>
      </w:pPr>
    </w:p>
    <w:p w14:paraId="275E1EEC">
      <w:pPr>
        <w:rPr>
          <w:color w:val="auto"/>
        </w:rPr>
      </w:pPr>
    </w:p>
    <w:p w14:paraId="5B3D3DBF">
      <w:pPr>
        <w:pStyle w:val="2"/>
        <w:rPr>
          <w:color w:val="auto"/>
        </w:rPr>
      </w:pPr>
    </w:p>
    <w:p w14:paraId="28E1FFA0">
      <w:pPr>
        <w:rPr>
          <w:color w:val="auto"/>
        </w:rPr>
      </w:pPr>
    </w:p>
    <w:p w14:paraId="731E6F84">
      <w:pPr>
        <w:pStyle w:val="2"/>
        <w:rPr>
          <w:color w:val="auto"/>
        </w:rPr>
      </w:pPr>
    </w:p>
    <w:p w14:paraId="41F1CCE4">
      <w:pPr>
        <w:pStyle w:val="2"/>
        <w:pageBreakBefore w:val="0"/>
        <w:topLinePunct w:val="0"/>
        <w:bidi w:val="0"/>
        <w:spacing w:line="460" w:lineRule="exact"/>
        <w:rPr>
          <w:color w:val="auto"/>
        </w:rPr>
      </w:pPr>
    </w:p>
    <w:sectPr>
      <w:headerReference r:id="rId3" w:type="default"/>
      <w:footerReference r:id="rId4" w:type="default"/>
      <w:pgSz w:w="11907" w:h="16839"/>
      <w:pgMar w:top="1480" w:right="1769" w:bottom="1231" w:left="1771" w:header="1169" w:footer="1068"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D320A4-BB69-4B7C-BFE1-924408DA6E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616AEF9-00A5-4969-966C-4E8BF3D787C6}"/>
  </w:font>
  <w:font w:name="楷体">
    <w:panose1 w:val="02010609060101010101"/>
    <w:charset w:val="86"/>
    <w:family w:val="modern"/>
    <w:pitch w:val="default"/>
    <w:sig w:usb0="800002BF" w:usb1="38CF7CFA" w:usb2="00000016" w:usb3="00000000" w:csb0="00040001" w:csb1="00000000"/>
    <w:embedRegular r:id="rId3" w:fontKey="{23A6C557-0432-431A-9F99-DB56B934C286}"/>
  </w:font>
  <w:font w:name="Cambria">
    <w:panose1 w:val="02040503050406030204"/>
    <w:charset w:val="00"/>
    <w:family w:val="roman"/>
    <w:pitch w:val="default"/>
    <w:sig w:usb0="E00006FF" w:usb1="420024FF" w:usb2="02000000" w:usb3="00000000" w:csb0="2000019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script"/>
    <w:pitch w:val="default"/>
    <w:sig w:usb0="00000001" w:usb1="080E0000" w:usb2="00000000" w:usb3="00000000" w:csb0="00040000" w:csb1="00000000"/>
    <w:embedRegular r:id="rId4" w:fontKey="{46F6379B-A2CD-45AB-9EAA-6A5F12C509B4}"/>
  </w:font>
  <w:font w:name="仿宋">
    <w:panose1 w:val="02010609060101010101"/>
    <w:charset w:val="86"/>
    <w:family w:val="modern"/>
    <w:pitch w:val="default"/>
    <w:sig w:usb0="800002BF" w:usb1="38CF7CFA" w:usb2="00000016" w:usb3="00000000" w:csb0="00040001" w:csb1="00000000"/>
    <w:embedRegular r:id="rId5" w:fontKey="{2E2CB028-A059-4896-BA0B-6BE9A71FE748}"/>
  </w:font>
  <w:font w:name="楷体_GB2312">
    <w:panose1 w:val="02010609030101010101"/>
    <w:charset w:val="86"/>
    <w:family w:val="auto"/>
    <w:pitch w:val="default"/>
    <w:sig w:usb0="00000001" w:usb1="080E0000" w:usb2="00000000" w:usb3="00000000" w:csb0="00040000" w:csb1="00000000"/>
    <w:embedRegular r:id="rId6" w:fontKey="{8B283B95-0E85-42F2-A86F-BFF98D4572FB}"/>
  </w:font>
  <w:font w:name="仿宋_GB2312">
    <w:panose1 w:val="02010609030101010101"/>
    <w:charset w:val="86"/>
    <w:family w:val="modern"/>
    <w:pitch w:val="default"/>
    <w:sig w:usb0="00000001" w:usb1="080E0000" w:usb2="00000000" w:usb3="00000000" w:csb0="00040000" w:csb1="00000000"/>
    <w:embedRegular r:id="rId7" w:fontKey="{4CD235FE-B32E-43B0-AB67-1CA04CCE2229}"/>
  </w:font>
  <w:font w:name="微软雅黑">
    <w:panose1 w:val="020B0503020204020204"/>
    <w:charset w:val="86"/>
    <w:family w:val="swiss"/>
    <w:pitch w:val="default"/>
    <w:sig w:usb0="80000287" w:usb1="2ACF3C50" w:usb2="00000016" w:usb3="00000000" w:csb0="0004001F" w:csb1="00000000"/>
    <w:embedRegular r:id="rId8" w:fontKey="{54F6FC09-E557-40F3-B03E-2F1EE795E473}"/>
  </w:font>
  <w:font w:name="Arial Unicode MS">
    <w:panose1 w:val="020B0604020202020204"/>
    <w:charset w:val="86"/>
    <w:family w:val="swiss"/>
    <w:pitch w:val="default"/>
    <w:sig w:usb0="FFFFFFFF" w:usb1="E9FFFFFF" w:usb2="0000003F" w:usb3="00000000" w:csb0="603F01FF" w:csb1="FFFF0000"/>
    <w:embedRegular r:id="rId9" w:fontKey="{3B9C1DA5-C763-4111-85DE-311F8F06D85B}"/>
  </w:font>
  <w:font w:name="思源黑体 CN Bold">
    <w:altName w:val="黑体"/>
    <w:panose1 w:val="00000000000000000000"/>
    <w:charset w:val="86"/>
    <w:family w:val="swiss"/>
    <w:pitch w:val="default"/>
    <w:sig w:usb0="00000000" w:usb1="00000000" w:usb2="00000016" w:usb3="00000000" w:csb0="60060107" w:csb1="00000000"/>
    <w:embedRegular r:id="rId10" w:fontKey="{1B61C11C-1170-4DE4-97C9-8BA12C437216}"/>
  </w:font>
  <w:font w:name="KSOFD72470BC">
    <w:panose1 w:val="020B0800000000000000"/>
    <w:charset w:val="86"/>
    <w:family w:val="auto"/>
    <w:pitch w:val="default"/>
    <w:sig w:usb0="00000001" w:usb1="00000000" w:usb2="00000000" w:usb3="00000000" w:csb0="00060001" w:csb1="00000000"/>
  </w:font>
  <w:font w:name="WPSEMBED1">
    <w:panose1 w:val="02010609030101010101"/>
    <w:charset w:val="86"/>
    <w:family w:val="auto"/>
    <w:pitch w:val="default"/>
    <w:sig w:usb0="00000001" w:usb1="080E0000" w:usb2="00000000" w:usb3="00000000" w:csb0="00040000" w:csb1="00000000"/>
  </w:font>
  <w:font w:name="WPSEMBED2">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9BEC0">
    <w:pPr>
      <w:spacing w:line="178" w:lineRule="auto"/>
      <w:ind w:left="4099"/>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35D1BA">
                          <w:pPr>
                            <w:pStyle w:val="10"/>
                            <w:rPr>
                              <w:rFonts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21</w:t>
                          </w:r>
                          <w:r>
                            <w:rPr>
                              <w:rFonts w:hint="eastAsia" w:ascii="宋体" w:hAnsi="宋体" w:eastAsia="宋体" w:cs="宋体"/>
                            </w:rPr>
                            <w:fldChar w:fldCharType="end"/>
                          </w:r>
                          <w:r>
                            <w:rPr>
                              <w:rFonts w:hint="eastAsia" w:ascii="宋体" w:hAnsi="宋体" w:eastAsia="宋体" w:cs="宋体"/>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7F35D1BA">
                    <w:pPr>
                      <w:pStyle w:val="10"/>
                      <w:rPr>
                        <w:rFonts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21</w:t>
                    </w:r>
                    <w:r>
                      <w:rPr>
                        <w:rFonts w:hint="eastAsia" w:ascii="宋体" w:hAnsi="宋体" w:eastAsia="宋体" w:cs="宋体"/>
                      </w:rPr>
                      <w:fldChar w:fldCharType="end"/>
                    </w:r>
                    <w:r>
                      <w:rPr>
                        <w:rFonts w:hint="eastAsia" w:ascii="宋体" w:hAnsi="宋体" w:eastAsia="宋体"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92C07">
    <w:pPr>
      <w:spacing w:line="218" w:lineRule="auto"/>
      <w:jc w:val="right"/>
      <w:rPr>
        <w:rFonts w:ascii="仿宋" w:hAnsi="仿宋" w:eastAsia="仿宋" w:cs="仿宋"/>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452AF1"/>
    <w:multiLevelType w:val="singleLevel"/>
    <w:tmpl w:val="25452AF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1"/>
  <w:bordersDoNotSurroundFooter w:val="1"/>
  <w:documentProtection w:enforcement="0"/>
  <w:defaultTabStop w:val="500"/>
  <w:displayHorizontalDrawingGridEvery w:val="0"/>
  <w:displayVerticalDrawingGridEvery w:val="2"/>
  <w:characterSpacingControl w:val="doNotCompress"/>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ZWQ3NzE0YzhlYmNlY2RlOTc4ZTYwYzIxMjgwYjUifQ=="/>
  </w:docVars>
  <w:rsids>
    <w:rsidRoot w:val="0058099C"/>
    <w:rsid w:val="00076E35"/>
    <w:rsid w:val="001C75F5"/>
    <w:rsid w:val="003553E2"/>
    <w:rsid w:val="003A59B6"/>
    <w:rsid w:val="0058099C"/>
    <w:rsid w:val="00590EF2"/>
    <w:rsid w:val="006576F6"/>
    <w:rsid w:val="006D45CA"/>
    <w:rsid w:val="007077FF"/>
    <w:rsid w:val="00944E08"/>
    <w:rsid w:val="00B22877"/>
    <w:rsid w:val="00B74F54"/>
    <w:rsid w:val="00BA3DC5"/>
    <w:rsid w:val="00BF0210"/>
    <w:rsid w:val="00DA61FC"/>
    <w:rsid w:val="00EC262F"/>
    <w:rsid w:val="00F32200"/>
    <w:rsid w:val="02991C7C"/>
    <w:rsid w:val="02FA5229"/>
    <w:rsid w:val="030E617A"/>
    <w:rsid w:val="03F12F5B"/>
    <w:rsid w:val="04416DB2"/>
    <w:rsid w:val="049560BD"/>
    <w:rsid w:val="04DA4ABF"/>
    <w:rsid w:val="051946BF"/>
    <w:rsid w:val="054679BD"/>
    <w:rsid w:val="056A20E5"/>
    <w:rsid w:val="05EE467B"/>
    <w:rsid w:val="067B1C86"/>
    <w:rsid w:val="07497C9D"/>
    <w:rsid w:val="07D0522F"/>
    <w:rsid w:val="08123524"/>
    <w:rsid w:val="08C57536"/>
    <w:rsid w:val="08E92E84"/>
    <w:rsid w:val="0A69601A"/>
    <w:rsid w:val="0AD44950"/>
    <w:rsid w:val="0B491D82"/>
    <w:rsid w:val="0B5A630E"/>
    <w:rsid w:val="0B725406"/>
    <w:rsid w:val="0B8A7284"/>
    <w:rsid w:val="0B9C2483"/>
    <w:rsid w:val="0C2B390B"/>
    <w:rsid w:val="0C752B02"/>
    <w:rsid w:val="0D64314E"/>
    <w:rsid w:val="0D8B6C53"/>
    <w:rsid w:val="0DB61BF3"/>
    <w:rsid w:val="0E1F0038"/>
    <w:rsid w:val="0EE233DC"/>
    <w:rsid w:val="0EE77EB9"/>
    <w:rsid w:val="0EF63991"/>
    <w:rsid w:val="10653533"/>
    <w:rsid w:val="10A02A15"/>
    <w:rsid w:val="10AD5132"/>
    <w:rsid w:val="111927C8"/>
    <w:rsid w:val="118A6D5A"/>
    <w:rsid w:val="126B199C"/>
    <w:rsid w:val="127E44AD"/>
    <w:rsid w:val="13AF2A49"/>
    <w:rsid w:val="13EE3BEE"/>
    <w:rsid w:val="142A646F"/>
    <w:rsid w:val="14812B5E"/>
    <w:rsid w:val="157C0B64"/>
    <w:rsid w:val="16F3470C"/>
    <w:rsid w:val="17110675"/>
    <w:rsid w:val="178D5376"/>
    <w:rsid w:val="184B2040"/>
    <w:rsid w:val="187300A9"/>
    <w:rsid w:val="1BEF1853"/>
    <w:rsid w:val="1CD864A3"/>
    <w:rsid w:val="1F3D7695"/>
    <w:rsid w:val="1F981155"/>
    <w:rsid w:val="1F983BCC"/>
    <w:rsid w:val="1FD75D28"/>
    <w:rsid w:val="1FE448AE"/>
    <w:rsid w:val="1FF966A7"/>
    <w:rsid w:val="208F6E58"/>
    <w:rsid w:val="20A53E02"/>
    <w:rsid w:val="214D6C5E"/>
    <w:rsid w:val="21987701"/>
    <w:rsid w:val="21BE3D65"/>
    <w:rsid w:val="225E1067"/>
    <w:rsid w:val="22C0769E"/>
    <w:rsid w:val="23615484"/>
    <w:rsid w:val="238031A0"/>
    <w:rsid w:val="24963099"/>
    <w:rsid w:val="25EF3C0D"/>
    <w:rsid w:val="25F96401"/>
    <w:rsid w:val="26595E17"/>
    <w:rsid w:val="27582A86"/>
    <w:rsid w:val="275950BC"/>
    <w:rsid w:val="28CF06A1"/>
    <w:rsid w:val="29731F3C"/>
    <w:rsid w:val="29CE3C3F"/>
    <w:rsid w:val="2A467591"/>
    <w:rsid w:val="2AE72A26"/>
    <w:rsid w:val="2B4965DD"/>
    <w:rsid w:val="2B6C1EE7"/>
    <w:rsid w:val="2C7006E8"/>
    <w:rsid w:val="2E01324E"/>
    <w:rsid w:val="2E367DE8"/>
    <w:rsid w:val="2E4B1A6F"/>
    <w:rsid w:val="2E782484"/>
    <w:rsid w:val="2F7FAEA2"/>
    <w:rsid w:val="2FBE2BF3"/>
    <w:rsid w:val="2FE359B9"/>
    <w:rsid w:val="2FFE420A"/>
    <w:rsid w:val="302F6A02"/>
    <w:rsid w:val="30505A95"/>
    <w:rsid w:val="314B28D4"/>
    <w:rsid w:val="31AE0C76"/>
    <w:rsid w:val="31F92988"/>
    <w:rsid w:val="32427852"/>
    <w:rsid w:val="32AF595D"/>
    <w:rsid w:val="33EC7B9C"/>
    <w:rsid w:val="341C2318"/>
    <w:rsid w:val="348A6D49"/>
    <w:rsid w:val="35741777"/>
    <w:rsid w:val="35D2529B"/>
    <w:rsid w:val="35FA086D"/>
    <w:rsid w:val="36963903"/>
    <w:rsid w:val="37360D12"/>
    <w:rsid w:val="37441A9D"/>
    <w:rsid w:val="37557330"/>
    <w:rsid w:val="3765071A"/>
    <w:rsid w:val="378400EB"/>
    <w:rsid w:val="37951D75"/>
    <w:rsid w:val="381C20D2"/>
    <w:rsid w:val="38E20A36"/>
    <w:rsid w:val="39A660D7"/>
    <w:rsid w:val="39F41558"/>
    <w:rsid w:val="3A293349"/>
    <w:rsid w:val="3AF66802"/>
    <w:rsid w:val="3B075909"/>
    <w:rsid w:val="3C166FF4"/>
    <w:rsid w:val="3CE96A2C"/>
    <w:rsid w:val="3D115F7D"/>
    <w:rsid w:val="3D78405C"/>
    <w:rsid w:val="3DFD106C"/>
    <w:rsid w:val="3DFD10CA"/>
    <w:rsid w:val="3DFE47BA"/>
    <w:rsid w:val="3E3C3312"/>
    <w:rsid w:val="3E4405D4"/>
    <w:rsid w:val="3EA607E8"/>
    <w:rsid w:val="3EDD05FC"/>
    <w:rsid w:val="3F1421F0"/>
    <w:rsid w:val="401D10DD"/>
    <w:rsid w:val="404B3E9C"/>
    <w:rsid w:val="41263481"/>
    <w:rsid w:val="418140E2"/>
    <w:rsid w:val="41902F35"/>
    <w:rsid w:val="41DF139A"/>
    <w:rsid w:val="423307B9"/>
    <w:rsid w:val="42582BFA"/>
    <w:rsid w:val="42980A4E"/>
    <w:rsid w:val="42B16343"/>
    <w:rsid w:val="42FF556B"/>
    <w:rsid w:val="43D52D18"/>
    <w:rsid w:val="43E05518"/>
    <w:rsid w:val="43F17E10"/>
    <w:rsid w:val="442135F9"/>
    <w:rsid w:val="44315CC0"/>
    <w:rsid w:val="452771A5"/>
    <w:rsid w:val="45DD66F3"/>
    <w:rsid w:val="45EC3D2C"/>
    <w:rsid w:val="463906CE"/>
    <w:rsid w:val="467452D5"/>
    <w:rsid w:val="472437AD"/>
    <w:rsid w:val="474E5BAA"/>
    <w:rsid w:val="4790374C"/>
    <w:rsid w:val="48041F97"/>
    <w:rsid w:val="483E2BE0"/>
    <w:rsid w:val="48AC7C4C"/>
    <w:rsid w:val="48E176C8"/>
    <w:rsid w:val="48FD5A0B"/>
    <w:rsid w:val="4B5C40BB"/>
    <w:rsid w:val="4B7817E3"/>
    <w:rsid w:val="4BAC7162"/>
    <w:rsid w:val="4C3422A3"/>
    <w:rsid w:val="4C8A7F91"/>
    <w:rsid w:val="4CC66ED1"/>
    <w:rsid w:val="4CF22EC6"/>
    <w:rsid w:val="4D3613F9"/>
    <w:rsid w:val="4D4E0E1A"/>
    <w:rsid w:val="4DDE3482"/>
    <w:rsid w:val="4DEB1B64"/>
    <w:rsid w:val="4F4431AE"/>
    <w:rsid w:val="4F976588"/>
    <w:rsid w:val="4FB644E9"/>
    <w:rsid w:val="4FE279B7"/>
    <w:rsid w:val="50133707"/>
    <w:rsid w:val="50AC420B"/>
    <w:rsid w:val="52657448"/>
    <w:rsid w:val="52B902BB"/>
    <w:rsid w:val="53374978"/>
    <w:rsid w:val="54326DF7"/>
    <w:rsid w:val="543E02FE"/>
    <w:rsid w:val="552A6448"/>
    <w:rsid w:val="554C0B08"/>
    <w:rsid w:val="555252C0"/>
    <w:rsid w:val="55BF5A59"/>
    <w:rsid w:val="569672D3"/>
    <w:rsid w:val="57FC51A6"/>
    <w:rsid w:val="58EE63C9"/>
    <w:rsid w:val="59607762"/>
    <w:rsid w:val="59BE7F8B"/>
    <w:rsid w:val="59FB6962"/>
    <w:rsid w:val="59FC16D5"/>
    <w:rsid w:val="5A2A46CB"/>
    <w:rsid w:val="5B9F2B3B"/>
    <w:rsid w:val="5BE76D95"/>
    <w:rsid w:val="5D2D4F5D"/>
    <w:rsid w:val="5D8E056A"/>
    <w:rsid w:val="5DDD8379"/>
    <w:rsid w:val="5E3B0988"/>
    <w:rsid w:val="5F1E2193"/>
    <w:rsid w:val="5F6E6A7E"/>
    <w:rsid w:val="5FA1642C"/>
    <w:rsid w:val="5FFE0694"/>
    <w:rsid w:val="60DF788B"/>
    <w:rsid w:val="61125F67"/>
    <w:rsid w:val="620E2E5C"/>
    <w:rsid w:val="62400334"/>
    <w:rsid w:val="62AE00AE"/>
    <w:rsid w:val="642D51BC"/>
    <w:rsid w:val="645837A6"/>
    <w:rsid w:val="65A63004"/>
    <w:rsid w:val="663C5830"/>
    <w:rsid w:val="66767EE9"/>
    <w:rsid w:val="66CD6F25"/>
    <w:rsid w:val="679834AA"/>
    <w:rsid w:val="67F86DE3"/>
    <w:rsid w:val="693B1B56"/>
    <w:rsid w:val="69F0642F"/>
    <w:rsid w:val="6A572B84"/>
    <w:rsid w:val="6AF160BF"/>
    <w:rsid w:val="6AFC79BD"/>
    <w:rsid w:val="6BAE515B"/>
    <w:rsid w:val="6C1D25EA"/>
    <w:rsid w:val="6C4B38B7"/>
    <w:rsid w:val="6D4C29DD"/>
    <w:rsid w:val="6D4C79DE"/>
    <w:rsid w:val="6DA37C3C"/>
    <w:rsid w:val="6DE11A84"/>
    <w:rsid w:val="6E3D58FB"/>
    <w:rsid w:val="6E5A2096"/>
    <w:rsid w:val="6E6264F1"/>
    <w:rsid w:val="6F9AB629"/>
    <w:rsid w:val="6FC36CFC"/>
    <w:rsid w:val="70990D40"/>
    <w:rsid w:val="712320BE"/>
    <w:rsid w:val="71291401"/>
    <w:rsid w:val="722337AA"/>
    <w:rsid w:val="723D65CD"/>
    <w:rsid w:val="724F4299"/>
    <w:rsid w:val="725675E7"/>
    <w:rsid w:val="72D60970"/>
    <w:rsid w:val="73114357"/>
    <w:rsid w:val="736363A0"/>
    <w:rsid w:val="73E578ED"/>
    <w:rsid w:val="74031B26"/>
    <w:rsid w:val="744D4462"/>
    <w:rsid w:val="74973692"/>
    <w:rsid w:val="74D256B0"/>
    <w:rsid w:val="74DD616A"/>
    <w:rsid w:val="75104005"/>
    <w:rsid w:val="7514377C"/>
    <w:rsid w:val="7577089E"/>
    <w:rsid w:val="75FED964"/>
    <w:rsid w:val="7645414B"/>
    <w:rsid w:val="77236653"/>
    <w:rsid w:val="78365E73"/>
    <w:rsid w:val="78D85A0E"/>
    <w:rsid w:val="79954A8B"/>
    <w:rsid w:val="79A06109"/>
    <w:rsid w:val="7A022D31"/>
    <w:rsid w:val="7A721CD3"/>
    <w:rsid w:val="7B8B2DC3"/>
    <w:rsid w:val="7BF78828"/>
    <w:rsid w:val="7C322954"/>
    <w:rsid w:val="7CE7780F"/>
    <w:rsid w:val="7D3D9C60"/>
    <w:rsid w:val="7DAE3EF4"/>
    <w:rsid w:val="7DE707B7"/>
    <w:rsid w:val="7E2C20C4"/>
    <w:rsid w:val="7E3D0DAF"/>
    <w:rsid w:val="7E766DD0"/>
    <w:rsid w:val="7E8A318D"/>
    <w:rsid w:val="7EAB9521"/>
    <w:rsid w:val="7F213B20"/>
    <w:rsid w:val="7F444899"/>
    <w:rsid w:val="7F704337"/>
    <w:rsid w:val="7F780B29"/>
    <w:rsid w:val="7F9E0BEB"/>
    <w:rsid w:val="7FDADFD4"/>
    <w:rsid w:val="7FFB75B7"/>
    <w:rsid w:val="7FFDC799"/>
    <w:rsid w:val="7FFFE21B"/>
    <w:rsid w:val="83DFC6AE"/>
    <w:rsid w:val="977D0DC8"/>
    <w:rsid w:val="97BD2DFC"/>
    <w:rsid w:val="9CF7D0F1"/>
    <w:rsid w:val="A77CC7E4"/>
    <w:rsid w:val="CBFCD54C"/>
    <w:rsid w:val="D75FF67C"/>
    <w:rsid w:val="DEBEFAFC"/>
    <w:rsid w:val="EDB945FA"/>
    <w:rsid w:val="EEAF5A88"/>
    <w:rsid w:val="EF3D890A"/>
    <w:rsid w:val="EFF45EC2"/>
    <w:rsid w:val="EFFE52C0"/>
    <w:rsid w:val="F53BF7E3"/>
    <w:rsid w:val="FAF12C2C"/>
    <w:rsid w:val="FB3B6328"/>
    <w:rsid w:val="FEFE1036"/>
    <w:rsid w:val="FFE7946C"/>
    <w:rsid w:val="FFEF624A"/>
    <w:rsid w:val="FFFF9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0"/>
    <w:pPr>
      <w:keepNext/>
      <w:keepLines/>
      <w:spacing w:line="580" w:lineRule="exact"/>
      <w:jc w:val="center"/>
      <w:outlineLvl w:val="0"/>
    </w:pPr>
    <w:rPr>
      <w:rFonts w:eastAsia="黑体"/>
      <w:kern w:val="44"/>
      <w:sz w:val="36"/>
    </w:rPr>
  </w:style>
  <w:style w:type="paragraph" w:styleId="4">
    <w:name w:val="heading 2"/>
    <w:basedOn w:val="1"/>
    <w:next w:val="1"/>
    <w:link w:val="22"/>
    <w:unhideWhenUsed/>
    <w:qFormat/>
    <w:uiPriority w:val="0"/>
    <w:pPr>
      <w:keepNext/>
      <w:keepLines/>
      <w:spacing w:line="560" w:lineRule="exact"/>
      <w:ind w:firstLine="420" w:firstLineChars="200"/>
      <w:outlineLvl w:val="1"/>
    </w:pPr>
    <w:rPr>
      <w:rFonts w:eastAsia="黑体"/>
      <w:sz w:val="32"/>
    </w:rPr>
  </w:style>
  <w:style w:type="paragraph" w:styleId="5">
    <w:name w:val="heading 3"/>
    <w:basedOn w:val="1"/>
    <w:next w:val="1"/>
    <w:unhideWhenUsed/>
    <w:qFormat/>
    <w:uiPriority w:val="0"/>
    <w:pPr>
      <w:keepNext/>
      <w:keepLines/>
      <w:spacing w:line="560" w:lineRule="exact"/>
      <w:ind w:firstLine="420" w:firstLineChars="200"/>
      <w:outlineLvl w:val="2"/>
    </w:pPr>
    <w:rPr>
      <w:rFonts w:eastAsia="楷体"/>
      <w:sz w:val="32"/>
    </w:rPr>
  </w:style>
  <w:style w:type="paragraph" w:styleId="6">
    <w:name w:val="heading 4"/>
    <w:basedOn w:val="1"/>
    <w:next w:val="1"/>
    <w:unhideWhenUsed/>
    <w:qFormat/>
    <w:uiPriority w:val="0"/>
    <w:pPr>
      <w:keepNext/>
      <w:keepLines/>
      <w:spacing w:before="100" w:beforeLines="100" w:after="200" w:afterLines="200" w:line="580" w:lineRule="exact"/>
      <w:jc w:val="center"/>
      <w:outlineLvl w:val="3"/>
    </w:pPr>
    <w:rPr>
      <w:rFonts w:eastAsia="黑体"/>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rPr>
  </w:style>
  <w:style w:type="paragraph" w:styleId="7">
    <w:name w:val="annotation text"/>
    <w:basedOn w:val="1"/>
    <w:qFormat/>
    <w:uiPriority w:val="0"/>
  </w:style>
  <w:style w:type="paragraph" w:styleId="8">
    <w:name w:val="Body Text"/>
    <w:basedOn w:val="1"/>
    <w:qFormat/>
    <w:uiPriority w:val="0"/>
    <w:pPr>
      <w:ind w:left="111"/>
    </w:pPr>
  </w:style>
  <w:style w:type="paragraph" w:styleId="9">
    <w:name w:val="Balloon Text"/>
    <w:basedOn w:val="1"/>
    <w:link w:val="27"/>
    <w:qFormat/>
    <w:uiPriority w:val="0"/>
    <w:rPr>
      <w:sz w:val="18"/>
      <w:szCs w:val="18"/>
    </w:r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000FF"/>
      <w:u w:val="single"/>
    </w:rPr>
  </w:style>
  <w:style w:type="character" w:styleId="20">
    <w:name w:val="annotation reference"/>
    <w:basedOn w:val="17"/>
    <w:qFormat/>
    <w:uiPriority w:val="0"/>
    <w:rPr>
      <w:sz w:val="21"/>
      <w:szCs w:val="21"/>
    </w:rPr>
  </w:style>
  <w:style w:type="paragraph" w:customStyle="1" w:styleId="21">
    <w:name w:val="Heading2"/>
    <w:basedOn w:val="1"/>
    <w:next w:val="1"/>
    <w:qFormat/>
    <w:uiPriority w:val="0"/>
    <w:pPr>
      <w:keepNext/>
      <w:keepLines/>
      <w:spacing w:before="260" w:after="260" w:line="416" w:lineRule="auto"/>
    </w:pPr>
    <w:rPr>
      <w:rFonts w:ascii="Cambria" w:hAnsi="Cambria" w:cs="Times New Roman"/>
      <w:b/>
      <w:bCs/>
      <w:sz w:val="32"/>
      <w:szCs w:val="32"/>
    </w:rPr>
  </w:style>
  <w:style w:type="character" w:customStyle="1" w:styleId="22">
    <w:name w:val="标题 2 字符"/>
    <w:link w:val="4"/>
    <w:qFormat/>
    <w:uiPriority w:val="0"/>
    <w:rPr>
      <w:rFonts w:ascii="Arial" w:hAnsi="Arial" w:eastAsia="黑体"/>
      <w:sz w:val="32"/>
    </w:rPr>
  </w:style>
  <w:style w:type="paragraph" w:customStyle="1" w:styleId="23">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table" w:customStyle="1" w:styleId="26">
    <w:name w:val="Table Normal"/>
    <w:unhideWhenUsed/>
    <w:qFormat/>
    <w:uiPriority w:val="0"/>
    <w:tblPr>
      <w:tblCellMar>
        <w:top w:w="0" w:type="dxa"/>
        <w:left w:w="0" w:type="dxa"/>
        <w:bottom w:w="0" w:type="dxa"/>
        <w:right w:w="0" w:type="dxa"/>
      </w:tblCellMar>
    </w:tblPr>
  </w:style>
  <w:style w:type="character" w:customStyle="1" w:styleId="27">
    <w:name w:val="批注框文本 字符"/>
    <w:basedOn w:val="17"/>
    <w:link w:val="9"/>
    <w:qFormat/>
    <w:uiPriority w:val="0"/>
    <w:rPr>
      <w:rFonts w:ascii="Arial" w:hAnsi="Arial" w:eastAsia="Arial" w:cs="Arial"/>
      <w:snapToGrid w:val="0"/>
      <w:color w:val="000000"/>
      <w:sz w:val="18"/>
      <w:szCs w:val="18"/>
    </w:rPr>
  </w:style>
  <w:style w:type="paragraph" w:customStyle="1" w:styleId="28">
    <w:name w:val="列表段落1"/>
    <w:basedOn w:val="1"/>
    <w:qFormat/>
    <w:uiPriority w:val="0"/>
  </w:style>
  <w:style w:type="paragraph" w:customStyle="1" w:styleId="29">
    <w:name w:val="Default"/>
    <w:qFormat/>
    <w:uiPriority w:val="0"/>
    <w:pPr>
      <w:widowControl w:val="0"/>
      <w:autoSpaceDE w:val="0"/>
      <w:autoSpaceDN w:val="0"/>
      <w:adjustRightInd w:val="0"/>
    </w:pPr>
    <w:rPr>
      <w:rFonts w:ascii="方正仿宋简体" w:hAnsi="方正仿宋简体" w:eastAsia="方正仿宋简体" w:cs="方正仿宋简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14</Pages>
  <Words>5002</Words>
  <Characters>5310</Characters>
  <Lines>66</Lines>
  <Paragraphs>18</Paragraphs>
  <TotalTime>63</TotalTime>
  <ScaleCrop>false</ScaleCrop>
  <LinksUpToDate>false</LinksUpToDate>
  <CharactersWithSpaces>5400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2022-11-03T13:16:00Z</dcterms:created>
  <dc:creator>z sh</dc:creator>
  <cp:lastModifiedBy>HuGuang</cp:lastModifiedBy>
  <cp:lastPrinted>2025-09-23T02:23:00Z</cp:lastPrinted>
  <dcterms:modified xsi:type="dcterms:W3CDTF">2025-11-11T10:23:06Z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2023-03-30T16:09:15Z</vt:filetime>
  </property>
  <property fmtid="{D5CDD505-2E9C-101B-9397-08002B2CF9AE}" pid="4" name="KSOProductBuildVer">
    <vt:lpwstr>2052-12.1.0.23542</vt:lpwstr>
  </property>
  <property fmtid="{D5CDD505-2E9C-101B-9397-08002B2CF9AE}" pid="5" name="ICV">
    <vt:lpwstr>8ACF35CDA923437FAB2A496725DC3875_13</vt:lpwstr>
  </property>
  <property fmtid="{D5CDD505-2E9C-101B-9397-08002B2CF9AE}" pid="6" name="KSOTemplateDocerSaveRecord">
    <vt:lpwstr>eyJoZGlkIjoiZjQ1Mzc1NGMzYTM2YjQzNzNlYTI1MWMzMTBkODdjNzYiLCJ1c2VySWQiOiIyODg4MDk1MzIifQ==</vt:lpwstr>
  </property>
</Properties>
</file>